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D5EEF" w:rsidRDefault="00995FD7">
      <w:pPr>
        <w:tabs>
          <w:tab w:val="clear" w:pos="7320"/>
          <w:tab w:val="clear" w:pos="8160"/>
          <w:tab w:val="clear" w:pos="9000"/>
          <w:tab w:val="clear" w:pos="9840"/>
          <w:tab w:val="clear" w:pos="10680"/>
          <w:tab w:val="left" w:pos="7294"/>
        </w:tabs>
      </w:pPr>
      <w:r>
        <w:rPr>
          <w:noProof/>
        </w:rPr>
        <mc:AlternateContent>
          <mc:Choice Requires="wpg">
            <w:drawing>
              <wp:anchor distT="152400" distB="152400" distL="152400" distR="152400" simplePos="0" relativeHeight="251659264" behindDoc="0" locked="0" layoutInCell="1" allowOverlap="1">
                <wp:simplePos x="0" y="0"/>
                <wp:positionH relativeFrom="page">
                  <wp:posOffset>895350</wp:posOffset>
                </wp:positionH>
                <wp:positionV relativeFrom="page">
                  <wp:posOffset>1371600</wp:posOffset>
                </wp:positionV>
                <wp:extent cx="3133725" cy="1371600"/>
                <wp:effectExtent l="0" t="0" r="9525" b="0"/>
                <wp:wrapSquare wrapText="bothSides" distT="152400" distB="152400" distL="152400" distR="152400"/>
                <wp:docPr id="1073741828" name="officeArt object"/>
                <wp:cNvGraphicFramePr/>
                <a:graphic xmlns:a="http://schemas.openxmlformats.org/drawingml/2006/main">
                  <a:graphicData uri="http://schemas.microsoft.com/office/word/2010/wordprocessingGroup">
                    <wpg:wgp>
                      <wpg:cNvGrpSpPr/>
                      <wpg:grpSpPr>
                        <a:xfrm>
                          <a:off x="0" y="0"/>
                          <a:ext cx="3133725" cy="1371600"/>
                          <a:chOff x="-9525" y="0"/>
                          <a:chExt cx="3133725" cy="1371600"/>
                        </a:xfrm>
                      </wpg:grpSpPr>
                      <wps:wsp>
                        <wps:cNvPr id="1073741826" name="Shape 1073741826"/>
                        <wps:cNvSpPr/>
                        <wps:spPr>
                          <a:xfrm>
                            <a:off x="0" y="0"/>
                            <a:ext cx="3124200" cy="1371600"/>
                          </a:xfrm>
                          <a:prstGeom prst="rect">
                            <a:avLst/>
                          </a:prstGeom>
                          <a:solidFill>
                            <a:srgbClr val="000000">
                              <a:alpha val="0"/>
                            </a:srgbClr>
                          </a:solidFill>
                          <a:ln w="12700" cap="flat">
                            <a:noFill/>
                            <a:miter lim="400000"/>
                          </a:ln>
                          <a:effectLst/>
                        </wps:spPr>
                        <wps:bodyPr/>
                      </wps:wsp>
                      <wps:wsp>
                        <wps:cNvPr id="1073741827" name="Shape 1073741827"/>
                        <wps:cNvSpPr/>
                        <wps:spPr>
                          <a:xfrm>
                            <a:off x="-9525" y="0"/>
                            <a:ext cx="3124200" cy="1371600"/>
                          </a:xfrm>
                          <a:prstGeom prst="rect">
                            <a:avLst/>
                          </a:prstGeom>
                          <a:noFill/>
                          <a:ln w="12700" cap="flat">
                            <a:noFill/>
                            <a:miter lim="400000"/>
                          </a:ln>
                          <a:effectLst/>
                        </wps:spPr>
                        <wps:txbx>
                          <w:txbxContent>
                            <w:p w:rsidR="004D5EEF" w:rsidRDefault="00995FD7">
                              <w:pPr>
                                <w:spacing w:line="240" w:lineRule="exact"/>
                                <w:jc w:val="both"/>
                                <w:rPr>
                                  <w:sz w:val="14"/>
                                  <w:szCs w:val="14"/>
                                  <w:lang w:val="de-DE"/>
                                </w:rPr>
                              </w:pPr>
                              <w:r>
                                <w:rPr>
                                  <w:i/>
                                  <w:iCs/>
                                  <w:sz w:val="14"/>
                                  <w:szCs w:val="14"/>
                                  <w:lang w:val="de-DE"/>
                                </w:rPr>
                                <w:t xml:space="preserve">Postadres  </w:t>
                              </w:r>
                              <w:r>
                                <w:rPr>
                                  <w:sz w:val="14"/>
                                  <w:szCs w:val="14"/>
                                  <w:lang w:val="de-DE"/>
                                </w:rPr>
                                <w:t>Postbus 9208, 3506 GE Utrecht</w:t>
                              </w:r>
                            </w:p>
                            <w:p w:rsidR="004D5EEF" w:rsidRDefault="004D5EEF">
                              <w:pPr>
                                <w:spacing w:line="240" w:lineRule="exact"/>
                                <w:jc w:val="both"/>
                                <w:rPr>
                                  <w:lang w:val="de-DE"/>
                                </w:rPr>
                              </w:pPr>
                            </w:p>
                            <w:p w:rsidR="004D5EEF" w:rsidRPr="00EA6F36" w:rsidRDefault="00EA6F36">
                              <w:pPr>
                                <w:spacing w:line="240" w:lineRule="exact"/>
                                <w:jc w:val="both"/>
                              </w:pPr>
                              <w:r>
                                <w:t xml:space="preserve">Griffier </w:t>
                              </w:r>
                              <w:r w:rsidRPr="00EA6F36">
                                <w:t>Eerste Kamer</w:t>
                              </w:r>
                            </w:p>
                            <w:p w:rsidR="00EA6F36" w:rsidRPr="00EA6F36" w:rsidRDefault="00EA6F36">
                              <w:pPr>
                                <w:spacing w:line="240" w:lineRule="exact"/>
                                <w:jc w:val="both"/>
                              </w:pPr>
                              <w:r w:rsidRPr="00EA6F36">
                                <w:t xml:space="preserve">Commissie Sociale </w:t>
                              </w:r>
                              <w:r>
                                <w:t>Z</w:t>
                              </w:r>
                              <w:r w:rsidRPr="00EA6F36">
                                <w:t>ekerheid</w:t>
                              </w:r>
                            </w:p>
                            <w:p w:rsidR="00EA6F36" w:rsidRPr="00EA6F36" w:rsidRDefault="00EA6F36">
                              <w:pPr>
                                <w:spacing w:line="240" w:lineRule="exact"/>
                                <w:jc w:val="both"/>
                              </w:pPr>
                              <w:r w:rsidRPr="00EA6F36">
                                <w:t xml:space="preserve">Mevrouw Kim van Dooren </w:t>
                              </w:r>
                            </w:p>
                            <w:p w:rsidR="00EA6F36" w:rsidRPr="00EA6F36" w:rsidRDefault="00EA6F36" w:rsidP="00EA6F36">
                              <w:pPr>
                                <w:spacing w:line="240" w:lineRule="exact"/>
                                <w:jc w:val="both"/>
                              </w:pPr>
                              <w:r w:rsidRPr="00EA6F36">
                                <w:t>Postbus 20017</w:t>
                              </w:r>
                            </w:p>
                            <w:p w:rsidR="00EA6F36" w:rsidRPr="00EA6F36" w:rsidRDefault="00EA6F36" w:rsidP="00EA6F36">
                              <w:pPr>
                                <w:spacing w:line="240" w:lineRule="exact"/>
                                <w:jc w:val="both"/>
                              </w:pPr>
                              <w:r w:rsidRPr="00EA6F36">
                                <w:t>2500 EA  Den Haag</w:t>
                              </w:r>
                            </w:p>
                            <w:p w:rsidR="004D5EEF" w:rsidRDefault="004D5EEF">
                              <w:pPr>
                                <w:spacing w:line="240" w:lineRule="exact"/>
                                <w:jc w:val="both"/>
                              </w:pPr>
                            </w:p>
                            <w:p w:rsidR="004D5EEF" w:rsidRDefault="004D5EEF">
                              <w:pPr>
                                <w:spacing w:line="240" w:lineRule="exact"/>
                                <w:jc w:val="both"/>
                              </w:pPr>
                            </w:p>
                            <w:p w:rsidR="004D5EEF" w:rsidRDefault="004D5EEF">
                              <w:pPr>
                                <w:spacing w:line="240" w:lineRule="exact"/>
                                <w:jc w:val="both"/>
                              </w:pPr>
                            </w:p>
                            <w:p w:rsidR="004D5EEF" w:rsidRDefault="004D5EEF">
                              <w:pPr>
                                <w:spacing w:line="240" w:lineRule="exact"/>
                                <w:jc w:val="both"/>
                              </w:pPr>
                            </w:p>
                            <w:p w:rsidR="004D5EEF" w:rsidRDefault="004D5EEF">
                              <w:pPr>
                                <w:spacing w:line="240" w:lineRule="exact"/>
                                <w:jc w:val="both"/>
                              </w:pPr>
                            </w:p>
                          </w:txbxContent>
                        </wps:txbx>
                        <wps:bodyPr wrap="square" lIns="0" tIns="0" rIns="0" bIns="0" numCol="1" anchor="ctr">
                          <a:noAutofit/>
                        </wps:bodyPr>
                      </wps:wsp>
                    </wpg:wgp>
                  </a:graphicData>
                </a:graphic>
                <wp14:sizeRelH relativeFrom="margin">
                  <wp14:pctWidth>0</wp14:pctWidth>
                </wp14:sizeRelH>
              </wp:anchor>
            </w:drawing>
          </mc:Choice>
          <mc:Fallback>
            <w:pict>
              <v:group id="officeArt object" o:spid="_x0000_s1026" style="position:absolute;margin-left:70.5pt;margin-top:108pt;width:246.75pt;height:108pt;z-index:251659264;mso-wrap-distance-left:12pt;mso-wrap-distance-top:12pt;mso-wrap-distance-right:12pt;mso-wrap-distance-bottom:12pt;mso-position-horizontal-relative:page;mso-position-vertical-relative:page;mso-width-relative:margin" coordorigin="-95" coordsize="3133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5JcQIAAL8GAAAOAAAAZHJzL2Uyb0RvYy54bWy8VW1v2jAQ/j5p/8Hy9xIClHQRoaraFU2a&#10;1krdfoBxnMST32YbAv9+Z4cEBJq2dS98MGf77nz3PHeXxe1OCrRl1nGtCpyOxhgxRXXJVV3gL58f&#10;r24wcp6okgitWIH3zOHb5ds3i9bkbKIbLUpmEThRLm9NgRvvTZ4kjjZMEjfShim4rLSVxMPW1klp&#10;SQvepUgm4/E8abUtjdWUOQenD90lXkb/VcWof6oqxzwSBYbYfFxtXNdhTZYLkteWmIbTQxjkFVFI&#10;whU8Orh6IJ6gjeUXriSnVjtd+RHVMtFVxSmLOUA26fgsm5XVGxNzqfO2NgNMAO0ZTq92Sz9tny3i&#10;JXA3zqbZLL2ZAGOKSOCqi+7OeqTXXwHJAFZr6hxsVta8mGd7OKi7Xch/V1kZ/sEW7SLM+wFmtvOI&#10;wuE0nU6zyTVGFO7SaZbOxwciaANsBburd9dB4WhLm/c/sU76x5MQ4xBSa6Cw3BE792fYvTTEsEiJ&#10;CzicYzfvsYt6aMB03mEXbQbgXO4Aw19HbTKDir9Abcib5MY6v2JaoiAU2AbOgnuy/eg8cAWqvUo4&#10;dlrw8pELETe2Xt8Li7YkdEr8dbbCNORwGpIAH65T7eRTH0KhFhidZDFMAu1cCdKFoHR4COxJLrmH&#10;lhdcFnjWvdO5FSrcsti0h3gDeR1GQVrrch9rDhiOpIZy/J/sZj9gN/stdi9q+9gXf5vhE9T/MTd+&#10;t94BjUeaUAtDtcDu24ZYhpH4oKDzwgTuBdsL615QG3mvofpSjIiijYYxTb2NVaj03cbriscqPj4C&#10;JTiUQmx7mJKxLA8TPYzh033UP353lt8BAAD//wMAUEsDBBQABgAIAAAAIQANXPrg4QAAAAsBAAAP&#10;AAAAZHJzL2Rvd25yZXYueG1sTI/BasMwEETvhf6D2EBvjSzbMcWxHEJoewqFJoXSm2JtbBNLMpZi&#10;O3/f7am57bDDzJtiM5uOjTj41lkJYhkBQ1s53dpawtfx7fkFmA/KatU5ixJu6GFTPj4UKtdusp84&#10;HkLNKMT6XEloQuhzzn3VoFF+6Xq09Du7wahAcqi5HtRE4abjcRRl3KjWUkOjetw1WF0OVyPhfVLT&#10;NhGv4/5y3t1+jquP771AKZ8W83YNLOAc/s3wh0/oUBLTyV2t9qwjnQraEiTEIqODHFmSroCdJKRJ&#10;HAEvC36/ofwFAAD//wMAUEsBAi0AFAAGAAgAAAAhALaDOJL+AAAA4QEAABMAAAAAAAAAAAAAAAAA&#10;AAAAAFtDb250ZW50X1R5cGVzXS54bWxQSwECLQAUAAYACAAAACEAOP0h/9YAAACUAQAACwAAAAAA&#10;AAAAAAAAAAAvAQAAX3JlbHMvLnJlbHNQSwECLQAUAAYACAAAACEAFsk+SXECAAC/BgAADgAAAAAA&#10;AAAAAAAAAAAuAgAAZHJzL2Uyb0RvYy54bWxQSwECLQAUAAYACAAAACEADVz64OEAAAALAQAADwAA&#10;AAAAAAAAAAAAAADLBAAAZHJzL2Rvd25yZXYueG1sUEsFBgAAAAAEAAQA8wAAANkFAAAAAA==&#10;">
                <v:rect id="Shape 1073741826" o:spid="_x0000_s1027" style="position:absolute;width:31242;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kaxgAAAOMAAAAPAAAAZHJzL2Rvd25yZXYueG1sRE9fa8Iw&#10;EH8f7DuEE3ybad1oXWeUMlD24kC3D3A01zbYXEqSaf32ZjDY4/3+33o72UFcyAfjWEG+yEAQN04b&#10;7hR8f+2eViBCRNY4OCYFNwqw3Tw+rLHS7spHupxiJ1IIhwoV9DGOlZSh6cliWLiROHGt8xZjOn0n&#10;tcdrCreDXGZZIS0aTg09jvTeU3M+/VgFpiwOu/qVfTu0x3qPTn+a/KDUfDbVbyAiTfFf/Of+0Gl+&#10;Vj6XL/lqWcDvTwkAubkDAAD//wMAUEsBAi0AFAAGAAgAAAAhANvh9svuAAAAhQEAABMAAAAAAAAA&#10;AAAAAAAAAAAAAFtDb250ZW50X1R5cGVzXS54bWxQSwECLQAUAAYACAAAACEAWvQsW78AAAAVAQAA&#10;CwAAAAAAAAAAAAAAAAAfAQAAX3JlbHMvLnJlbHNQSwECLQAUAAYACAAAACEAzsaZGsYAAADjAAAA&#10;DwAAAAAAAAAAAAAAAAAHAgAAZHJzL2Rvd25yZXYueG1sUEsFBgAAAAADAAMAtwAAAPoCAAAAAA==&#10;" fillcolor="black" stroked="f" strokeweight="1pt">
                  <v:fill opacity="0"/>
                  <v:stroke miterlimit="4"/>
                </v:rect>
                <v:rect id="Shape 1073741827" o:spid="_x0000_s1028" style="position:absolute;left:-95;width:3124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Z6ByQAAAOMAAAAPAAAAZHJzL2Rvd25yZXYueG1sRE87T8Mw&#10;EN6R+h+sQ2KjTgttolC34il1YWhgaLfDPuKU+BzFbhv66zESEuN971usBteKI/Wh8axgMs5AEGtv&#10;Gq4VvL+9XBcgQkQ22HomBd8UYLUcXSywNP7EGzpWsRYphEOJCmyMXSll0JYchrHviBP36XuHMZ19&#10;LU2PpxTuWjnNsrl02HBqsNjRoyX9VR2cgoPVW13smvPsqfiYP5tqs389Pyh1dTnc34GINMR/8Z97&#10;bdL8LL/JbyfFNIffnxIAcvkDAAD//wMAUEsBAi0AFAAGAAgAAAAhANvh9svuAAAAhQEAABMAAAAA&#10;AAAAAAAAAAAAAAAAAFtDb250ZW50X1R5cGVzXS54bWxQSwECLQAUAAYACAAAACEAWvQsW78AAAAV&#10;AQAACwAAAAAAAAAAAAAAAAAfAQAAX3JlbHMvLnJlbHNQSwECLQAUAAYACAAAACEASumegckAAADj&#10;AAAADwAAAAAAAAAAAAAAAAAHAgAAZHJzL2Rvd25yZXYueG1sUEsFBgAAAAADAAMAtwAAAP0CAAAA&#10;AA==&#10;" filled="f" stroked="f" strokeweight="1pt">
                  <v:stroke miterlimit="4"/>
                  <v:textbox inset="0,0,0,0">
                    <w:txbxContent>
                      <w:p w:rsidR="004D5EEF" w:rsidRDefault="00995FD7">
                        <w:pPr>
                          <w:spacing w:line="240" w:lineRule="exact"/>
                          <w:jc w:val="both"/>
                          <w:rPr>
                            <w:sz w:val="14"/>
                            <w:szCs w:val="14"/>
                            <w:lang w:val="de-DE"/>
                          </w:rPr>
                        </w:pPr>
                        <w:r>
                          <w:rPr>
                            <w:i/>
                            <w:iCs/>
                            <w:sz w:val="14"/>
                            <w:szCs w:val="14"/>
                            <w:lang w:val="de-DE"/>
                          </w:rPr>
                          <w:t xml:space="preserve">Postadres  </w:t>
                        </w:r>
                        <w:r>
                          <w:rPr>
                            <w:sz w:val="14"/>
                            <w:szCs w:val="14"/>
                            <w:lang w:val="de-DE"/>
                          </w:rPr>
                          <w:t>Postbus 9208, 3506 GE Utrecht</w:t>
                        </w:r>
                      </w:p>
                      <w:p w:rsidR="004D5EEF" w:rsidRDefault="004D5EEF">
                        <w:pPr>
                          <w:spacing w:line="240" w:lineRule="exact"/>
                          <w:jc w:val="both"/>
                          <w:rPr>
                            <w:lang w:val="de-DE"/>
                          </w:rPr>
                        </w:pPr>
                      </w:p>
                      <w:p w:rsidR="004D5EEF" w:rsidRPr="00EA6F36" w:rsidRDefault="00EA6F36">
                        <w:pPr>
                          <w:spacing w:line="240" w:lineRule="exact"/>
                          <w:jc w:val="both"/>
                        </w:pPr>
                        <w:r>
                          <w:t xml:space="preserve">Griffier </w:t>
                        </w:r>
                        <w:r w:rsidRPr="00EA6F36">
                          <w:t>Eerste Kamer</w:t>
                        </w:r>
                      </w:p>
                      <w:p w:rsidR="00EA6F36" w:rsidRPr="00EA6F36" w:rsidRDefault="00EA6F36">
                        <w:pPr>
                          <w:spacing w:line="240" w:lineRule="exact"/>
                          <w:jc w:val="both"/>
                        </w:pPr>
                        <w:r w:rsidRPr="00EA6F36">
                          <w:t xml:space="preserve">Commissie Sociale </w:t>
                        </w:r>
                        <w:r>
                          <w:t>Z</w:t>
                        </w:r>
                        <w:r w:rsidRPr="00EA6F36">
                          <w:t>ekerheid</w:t>
                        </w:r>
                      </w:p>
                      <w:p w:rsidR="00EA6F36" w:rsidRPr="00EA6F36" w:rsidRDefault="00EA6F36">
                        <w:pPr>
                          <w:spacing w:line="240" w:lineRule="exact"/>
                          <w:jc w:val="both"/>
                        </w:pPr>
                        <w:r w:rsidRPr="00EA6F36">
                          <w:t xml:space="preserve">Mevrouw Kim van Dooren </w:t>
                        </w:r>
                      </w:p>
                      <w:p w:rsidR="00EA6F36" w:rsidRPr="00EA6F36" w:rsidRDefault="00EA6F36" w:rsidP="00EA6F36">
                        <w:pPr>
                          <w:spacing w:line="240" w:lineRule="exact"/>
                          <w:jc w:val="both"/>
                        </w:pPr>
                        <w:r w:rsidRPr="00EA6F36">
                          <w:t>Postbus 20017</w:t>
                        </w:r>
                      </w:p>
                      <w:p w:rsidR="00EA6F36" w:rsidRPr="00EA6F36" w:rsidRDefault="00EA6F36" w:rsidP="00EA6F36">
                        <w:pPr>
                          <w:spacing w:line="240" w:lineRule="exact"/>
                          <w:jc w:val="both"/>
                        </w:pPr>
                        <w:r w:rsidRPr="00EA6F36">
                          <w:t>2500 EA  Den Haag</w:t>
                        </w:r>
                      </w:p>
                      <w:p w:rsidR="004D5EEF" w:rsidRDefault="004D5EEF">
                        <w:pPr>
                          <w:spacing w:line="240" w:lineRule="exact"/>
                          <w:jc w:val="both"/>
                        </w:pPr>
                      </w:p>
                      <w:p w:rsidR="004D5EEF" w:rsidRDefault="004D5EEF">
                        <w:pPr>
                          <w:spacing w:line="240" w:lineRule="exact"/>
                          <w:jc w:val="both"/>
                        </w:pPr>
                      </w:p>
                      <w:p w:rsidR="004D5EEF" w:rsidRDefault="004D5EEF">
                        <w:pPr>
                          <w:spacing w:line="240" w:lineRule="exact"/>
                          <w:jc w:val="both"/>
                        </w:pPr>
                      </w:p>
                      <w:p w:rsidR="004D5EEF" w:rsidRDefault="004D5EEF">
                        <w:pPr>
                          <w:spacing w:line="240" w:lineRule="exact"/>
                          <w:jc w:val="both"/>
                        </w:pPr>
                      </w:p>
                      <w:p w:rsidR="004D5EEF" w:rsidRDefault="004D5EEF">
                        <w:pPr>
                          <w:spacing w:line="240" w:lineRule="exact"/>
                          <w:jc w:val="both"/>
                        </w:pPr>
                      </w:p>
                    </w:txbxContent>
                  </v:textbox>
                </v:rect>
                <w10:wrap type="square" anchorx="page" anchory="page"/>
              </v:group>
            </w:pict>
          </mc:Fallback>
        </mc:AlternateContent>
      </w:r>
    </w:p>
    <w:tbl>
      <w:tblPr>
        <w:tblStyle w:val="TableNormal"/>
        <w:tblW w:w="75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3300"/>
      </w:tblGrid>
      <w:tr w:rsidR="004D5EEF">
        <w:trPr>
          <w:trHeight w:val="240"/>
        </w:trPr>
        <w:tc>
          <w:tcPr>
            <w:tcW w:w="4200" w:type="dxa"/>
            <w:tcBorders>
              <w:top w:val="nil"/>
              <w:left w:val="nil"/>
              <w:bottom w:val="nil"/>
              <w:right w:val="nil"/>
            </w:tcBorders>
            <w:shd w:val="clear" w:color="auto" w:fill="auto"/>
            <w:tcMar>
              <w:top w:w="80" w:type="dxa"/>
              <w:left w:w="80" w:type="dxa"/>
              <w:bottom w:w="80" w:type="dxa"/>
              <w:right w:w="80" w:type="dxa"/>
            </w:tcMar>
            <w:vAlign w:val="bottom"/>
          </w:tcPr>
          <w:p w:rsidR="004D5EEF" w:rsidRDefault="00995FD7">
            <w:pPr>
              <w:tabs>
                <w:tab w:val="clear" w:pos="7320"/>
                <w:tab w:val="clear" w:pos="8160"/>
                <w:tab w:val="clear" w:pos="9000"/>
                <w:tab w:val="clear" w:pos="9840"/>
                <w:tab w:val="clear" w:pos="10680"/>
                <w:tab w:val="left" w:pos="7294"/>
              </w:tabs>
              <w:spacing w:line="160" w:lineRule="auto"/>
            </w:pPr>
            <w:r>
              <w:rPr>
                <w:sz w:val="14"/>
                <w:szCs w:val="14"/>
              </w:rPr>
              <w:t>Datum</w:t>
            </w:r>
          </w:p>
        </w:tc>
        <w:tc>
          <w:tcPr>
            <w:tcW w:w="3300" w:type="dxa"/>
            <w:tcBorders>
              <w:top w:val="nil"/>
              <w:left w:val="nil"/>
              <w:bottom w:val="nil"/>
              <w:right w:val="nil"/>
            </w:tcBorders>
            <w:shd w:val="clear" w:color="auto" w:fill="auto"/>
            <w:tcMar>
              <w:top w:w="80" w:type="dxa"/>
              <w:left w:w="80" w:type="dxa"/>
              <w:bottom w:w="80" w:type="dxa"/>
              <w:right w:w="80" w:type="dxa"/>
            </w:tcMar>
            <w:vAlign w:val="bottom"/>
          </w:tcPr>
          <w:p w:rsidR="004D5EEF" w:rsidRDefault="004D5EEF"/>
        </w:tc>
      </w:tr>
      <w:tr w:rsidR="004D5EEF">
        <w:trPr>
          <w:trHeight w:val="240"/>
        </w:trPr>
        <w:tc>
          <w:tcPr>
            <w:tcW w:w="4200" w:type="dxa"/>
            <w:tcBorders>
              <w:top w:val="nil"/>
              <w:left w:val="nil"/>
              <w:bottom w:val="nil"/>
              <w:right w:val="nil"/>
            </w:tcBorders>
            <w:shd w:val="clear" w:color="auto" w:fill="auto"/>
            <w:tcMar>
              <w:top w:w="80" w:type="dxa"/>
              <w:left w:w="80" w:type="dxa"/>
              <w:bottom w:w="80" w:type="dxa"/>
              <w:right w:w="80" w:type="dxa"/>
            </w:tcMar>
          </w:tcPr>
          <w:p w:rsidR="004D5EEF" w:rsidRDefault="00977816">
            <w:pPr>
              <w:tabs>
                <w:tab w:val="clear" w:pos="7320"/>
                <w:tab w:val="clear" w:pos="8160"/>
                <w:tab w:val="clear" w:pos="9000"/>
                <w:tab w:val="clear" w:pos="9840"/>
                <w:tab w:val="clear" w:pos="10680"/>
                <w:tab w:val="left" w:pos="7294"/>
              </w:tabs>
              <w:spacing w:line="240" w:lineRule="atLeast"/>
            </w:pPr>
            <w:r>
              <w:t xml:space="preserve">6 maart </w:t>
            </w:r>
            <w:r w:rsidR="00EA6F36">
              <w:t xml:space="preserve"> 2020</w:t>
            </w:r>
          </w:p>
        </w:tc>
        <w:tc>
          <w:tcPr>
            <w:tcW w:w="3300" w:type="dxa"/>
            <w:tcBorders>
              <w:top w:val="nil"/>
              <w:left w:val="nil"/>
              <w:bottom w:val="nil"/>
              <w:right w:val="nil"/>
            </w:tcBorders>
            <w:shd w:val="clear" w:color="auto" w:fill="auto"/>
            <w:tcMar>
              <w:top w:w="80" w:type="dxa"/>
              <w:left w:w="80" w:type="dxa"/>
              <w:bottom w:w="80" w:type="dxa"/>
              <w:right w:w="80" w:type="dxa"/>
            </w:tcMar>
          </w:tcPr>
          <w:p w:rsidR="004D5EEF" w:rsidRDefault="00995FD7">
            <w:pPr>
              <w:tabs>
                <w:tab w:val="clear" w:pos="7320"/>
                <w:tab w:val="clear" w:pos="8160"/>
                <w:tab w:val="clear" w:pos="9000"/>
                <w:tab w:val="clear" w:pos="9840"/>
                <w:tab w:val="clear" w:pos="10680"/>
                <w:tab w:val="left" w:pos="7294"/>
              </w:tabs>
              <w:spacing w:line="240" w:lineRule="atLeast"/>
            </w:pPr>
            <w:r>
              <w:t xml:space="preserve"> </w:t>
            </w:r>
            <w:r w:rsidR="006B158A">
              <w:t>Contact: paul.vandenboom@fnv.nl</w:t>
            </w:r>
          </w:p>
        </w:tc>
      </w:tr>
      <w:tr w:rsidR="004D5EEF">
        <w:trPr>
          <w:trHeight w:val="240"/>
        </w:trPr>
        <w:tc>
          <w:tcPr>
            <w:tcW w:w="4200" w:type="dxa"/>
            <w:tcBorders>
              <w:top w:val="nil"/>
              <w:left w:val="nil"/>
              <w:bottom w:val="nil"/>
              <w:right w:val="nil"/>
            </w:tcBorders>
            <w:shd w:val="clear" w:color="auto" w:fill="auto"/>
            <w:tcMar>
              <w:top w:w="80" w:type="dxa"/>
              <w:left w:w="80" w:type="dxa"/>
              <w:bottom w:w="80" w:type="dxa"/>
              <w:right w:w="80" w:type="dxa"/>
            </w:tcMar>
            <w:vAlign w:val="bottom"/>
          </w:tcPr>
          <w:p w:rsidR="004D5EEF" w:rsidRDefault="00995FD7">
            <w:pPr>
              <w:tabs>
                <w:tab w:val="clear" w:pos="7320"/>
                <w:tab w:val="clear" w:pos="8160"/>
                <w:tab w:val="clear" w:pos="9000"/>
                <w:tab w:val="clear" w:pos="9840"/>
                <w:tab w:val="clear" w:pos="10680"/>
                <w:tab w:val="left" w:pos="7294"/>
              </w:tabs>
              <w:spacing w:line="160" w:lineRule="atLeast"/>
            </w:pPr>
            <w:r>
              <w:rPr>
                <w:sz w:val="14"/>
                <w:szCs w:val="14"/>
              </w:rPr>
              <w:t>Ons kenmerk</w:t>
            </w:r>
          </w:p>
        </w:tc>
        <w:tc>
          <w:tcPr>
            <w:tcW w:w="3300" w:type="dxa"/>
            <w:tcBorders>
              <w:top w:val="nil"/>
              <w:left w:val="nil"/>
              <w:bottom w:val="nil"/>
              <w:right w:val="nil"/>
            </w:tcBorders>
            <w:shd w:val="clear" w:color="auto" w:fill="auto"/>
            <w:tcMar>
              <w:top w:w="80" w:type="dxa"/>
              <w:left w:w="80" w:type="dxa"/>
              <w:bottom w:w="80" w:type="dxa"/>
              <w:right w:w="80" w:type="dxa"/>
            </w:tcMar>
            <w:vAlign w:val="bottom"/>
          </w:tcPr>
          <w:p w:rsidR="004D5EEF" w:rsidRDefault="004D5EEF"/>
        </w:tc>
      </w:tr>
      <w:tr w:rsidR="004D5EEF">
        <w:trPr>
          <w:trHeight w:val="240"/>
        </w:trPr>
        <w:tc>
          <w:tcPr>
            <w:tcW w:w="4200" w:type="dxa"/>
            <w:tcBorders>
              <w:top w:val="nil"/>
              <w:left w:val="nil"/>
              <w:bottom w:val="nil"/>
              <w:right w:val="nil"/>
            </w:tcBorders>
            <w:shd w:val="clear" w:color="auto" w:fill="auto"/>
            <w:tcMar>
              <w:top w:w="80" w:type="dxa"/>
              <w:left w:w="80" w:type="dxa"/>
              <w:bottom w:w="80" w:type="dxa"/>
              <w:right w:w="80" w:type="dxa"/>
            </w:tcMar>
          </w:tcPr>
          <w:p w:rsidR="004D5EEF" w:rsidRDefault="00EA6F36">
            <w:pPr>
              <w:tabs>
                <w:tab w:val="clear" w:pos="7320"/>
                <w:tab w:val="clear" w:pos="8160"/>
                <w:tab w:val="clear" w:pos="9000"/>
                <w:tab w:val="clear" w:pos="9840"/>
                <w:tab w:val="clear" w:pos="10680"/>
                <w:tab w:val="left" w:pos="7294"/>
              </w:tabs>
              <w:spacing w:line="240" w:lineRule="atLeast"/>
            </w:pPr>
            <w:r>
              <w:t>FNV-Wajong2001</w:t>
            </w:r>
            <w:r w:rsidR="00977816">
              <w:t>-2</w:t>
            </w:r>
          </w:p>
        </w:tc>
        <w:tc>
          <w:tcPr>
            <w:tcW w:w="3300" w:type="dxa"/>
            <w:tcBorders>
              <w:top w:val="nil"/>
              <w:left w:val="nil"/>
              <w:bottom w:val="nil"/>
              <w:right w:val="nil"/>
            </w:tcBorders>
            <w:shd w:val="clear" w:color="auto" w:fill="auto"/>
            <w:tcMar>
              <w:top w:w="80" w:type="dxa"/>
              <w:left w:w="80" w:type="dxa"/>
              <w:bottom w:w="80" w:type="dxa"/>
              <w:right w:w="80" w:type="dxa"/>
            </w:tcMar>
          </w:tcPr>
          <w:p w:rsidR="004D5EEF" w:rsidRDefault="00995FD7">
            <w:pPr>
              <w:tabs>
                <w:tab w:val="clear" w:pos="7320"/>
                <w:tab w:val="clear" w:pos="8160"/>
                <w:tab w:val="clear" w:pos="9000"/>
                <w:tab w:val="clear" w:pos="9840"/>
                <w:tab w:val="clear" w:pos="10680"/>
                <w:tab w:val="left" w:pos="7294"/>
              </w:tabs>
              <w:spacing w:line="240" w:lineRule="atLeast"/>
            </w:pPr>
            <w:r>
              <w:t xml:space="preserve"> </w:t>
            </w:r>
          </w:p>
        </w:tc>
      </w:tr>
      <w:tr w:rsidR="004D5EEF">
        <w:trPr>
          <w:trHeight w:val="240"/>
        </w:trPr>
        <w:tc>
          <w:tcPr>
            <w:tcW w:w="4200" w:type="dxa"/>
            <w:tcBorders>
              <w:top w:val="nil"/>
              <w:left w:val="nil"/>
              <w:bottom w:val="nil"/>
              <w:right w:val="nil"/>
            </w:tcBorders>
            <w:shd w:val="clear" w:color="auto" w:fill="auto"/>
            <w:tcMar>
              <w:top w:w="80" w:type="dxa"/>
              <w:left w:w="80" w:type="dxa"/>
              <w:bottom w:w="80" w:type="dxa"/>
              <w:right w:w="80" w:type="dxa"/>
            </w:tcMar>
            <w:vAlign w:val="bottom"/>
          </w:tcPr>
          <w:p w:rsidR="004D5EEF" w:rsidRDefault="00995FD7">
            <w:pPr>
              <w:tabs>
                <w:tab w:val="clear" w:pos="7320"/>
                <w:tab w:val="clear" w:pos="8160"/>
                <w:tab w:val="clear" w:pos="9000"/>
                <w:tab w:val="clear" w:pos="9840"/>
                <w:tab w:val="clear" w:pos="10680"/>
                <w:tab w:val="left" w:pos="7294"/>
              </w:tabs>
              <w:spacing w:line="160" w:lineRule="atLeast"/>
            </w:pPr>
            <w:r>
              <w:rPr>
                <w:sz w:val="14"/>
                <w:szCs w:val="14"/>
              </w:rPr>
              <w:t>Onderwerp</w:t>
            </w:r>
          </w:p>
        </w:tc>
        <w:tc>
          <w:tcPr>
            <w:tcW w:w="3300" w:type="dxa"/>
            <w:tcBorders>
              <w:top w:val="nil"/>
              <w:left w:val="nil"/>
              <w:bottom w:val="nil"/>
              <w:right w:val="nil"/>
            </w:tcBorders>
            <w:shd w:val="clear" w:color="auto" w:fill="auto"/>
            <w:tcMar>
              <w:top w:w="80" w:type="dxa"/>
              <w:left w:w="80" w:type="dxa"/>
              <w:bottom w:w="80" w:type="dxa"/>
              <w:right w:w="80" w:type="dxa"/>
            </w:tcMar>
            <w:vAlign w:val="bottom"/>
          </w:tcPr>
          <w:p w:rsidR="004D5EEF" w:rsidRDefault="004D5EEF"/>
        </w:tc>
      </w:tr>
      <w:tr w:rsidR="004D5EEF">
        <w:trPr>
          <w:trHeight w:val="480"/>
        </w:trPr>
        <w:tc>
          <w:tcPr>
            <w:tcW w:w="4200" w:type="dxa"/>
            <w:tcBorders>
              <w:top w:val="nil"/>
              <w:left w:val="nil"/>
              <w:bottom w:val="nil"/>
              <w:right w:val="nil"/>
            </w:tcBorders>
            <w:shd w:val="clear" w:color="auto" w:fill="auto"/>
            <w:tcMar>
              <w:top w:w="80" w:type="dxa"/>
              <w:left w:w="80" w:type="dxa"/>
              <w:bottom w:w="80" w:type="dxa"/>
              <w:right w:w="80" w:type="dxa"/>
            </w:tcMar>
          </w:tcPr>
          <w:p w:rsidR="006B158A" w:rsidRDefault="006B158A">
            <w:pPr>
              <w:tabs>
                <w:tab w:val="clear" w:pos="7320"/>
                <w:tab w:val="clear" w:pos="8160"/>
                <w:tab w:val="clear" w:pos="9000"/>
                <w:tab w:val="clear" w:pos="9840"/>
                <w:tab w:val="clear" w:pos="10680"/>
                <w:tab w:val="left" w:pos="7294"/>
              </w:tabs>
              <w:spacing w:line="240" w:lineRule="atLeast"/>
            </w:pPr>
            <w:r>
              <w:t xml:space="preserve">Vragen FNV wetsvoorstel vereenvoudiging </w:t>
            </w:r>
          </w:p>
          <w:p w:rsidR="004D5EEF" w:rsidRDefault="006B158A" w:rsidP="00977816">
            <w:pPr>
              <w:tabs>
                <w:tab w:val="clear" w:pos="7320"/>
                <w:tab w:val="clear" w:pos="8160"/>
                <w:tab w:val="clear" w:pos="9000"/>
                <w:tab w:val="clear" w:pos="9840"/>
                <w:tab w:val="clear" w:pos="10680"/>
                <w:tab w:val="left" w:pos="7294"/>
              </w:tabs>
              <w:spacing w:line="240" w:lineRule="atLeast"/>
            </w:pPr>
            <w:r>
              <w:t>Wajong</w:t>
            </w:r>
            <w:r w:rsidR="00977816">
              <w:t xml:space="preserve"> in relatie college rechten van de mens</w:t>
            </w:r>
          </w:p>
        </w:tc>
        <w:tc>
          <w:tcPr>
            <w:tcW w:w="3300" w:type="dxa"/>
            <w:tcBorders>
              <w:top w:val="nil"/>
              <w:left w:val="nil"/>
              <w:bottom w:val="nil"/>
              <w:right w:val="nil"/>
            </w:tcBorders>
            <w:shd w:val="clear" w:color="auto" w:fill="auto"/>
            <w:tcMar>
              <w:top w:w="80" w:type="dxa"/>
              <w:left w:w="80" w:type="dxa"/>
              <w:bottom w:w="80" w:type="dxa"/>
              <w:right w:w="80" w:type="dxa"/>
            </w:tcMar>
          </w:tcPr>
          <w:p w:rsidR="004D5EEF" w:rsidRDefault="004D5EEF"/>
        </w:tc>
      </w:tr>
      <w:tr w:rsidR="004D5EEF">
        <w:trPr>
          <w:trHeight w:val="320"/>
        </w:trPr>
        <w:tc>
          <w:tcPr>
            <w:tcW w:w="4200" w:type="dxa"/>
            <w:tcBorders>
              <w:top w:val="nil"/>
              <w:left w:val="nil"/>
              <w:bottom w:val="nil"/>
              <w:right w:val="nil"/>
            </w:tcBorders>
            <w:shd w:val="clear" w:color="auto" w:fill="auto"/>
            <w:tcMar>
              <w:top w:w="80" w:type="dxa"/>
              <w:left w:w="80" w:type="dxa"/>
              <w:bottom w:w="80" w:type="dxa"/>
              <w:right w:w="80" w:type="dxa"/>
            </w:tcMar>
          </w:tcPr>
          <w:p w:rsidR="004D5EEF" w:rsidRDefault="004D5EEF"/>
        </w:tc>
        <w:tc>
          <w:tcPr>
            <w:tcW w:w="3300" w:type="dxa"/>
            <w:tcBorders>
              <w:top w:val="nil"/>
              <w:left w:val="nil"/>
              <w:bottom w:val="nil"/>
              <w:right w:val="nil"/>
            </w:tcBorders>
            <w:shd w:val="clear" w:color="auto" w:fill="auto"/>
            <w:tcMar>
              <w:top w:w="80" w:type="dxa"/>
              <w:left w:w="80" w:type="dxa"/>
              <w:bottom w:w="80" w:type="dxa"/>
              <w:right w:w="80" w:type="dxa"/>
            </w:tcMar>
          </w:tcPr>
          <w:p w:rsidR="004D5EEF" w:rsidRDefault="004D5EEF"/>
        </w:tc>
      </w:tr>
    </w:tbl>
    <w:p w:rsidR="004D5EEF" w:rsidRPr="00977816" w:rsidRDefault="007E5128">
      <w:pPr>
        <w:widowControl w:val="0"/>
        <w:tabs>
          <w:tab w:val="clear" w:pos="7320"/>
          <w:tab w:val="clear" w:pos="8160"/>
          <w:tab w:val="clear" w:pos="9000"/>
          <w:tab w:val="clear" w:pos="9840"/>
          <w:tab w:val="clear" w:pos="10680"/>
          <w:tab w:val="left" w:pos="7294"/>
        </w:tabs>
        <w:spacing w:line="240" w:lineRule="auto"/>
        <w:ind w:left="108" w:hanging="108"/>
        <w:rPr>
          <w:color w:val="auto"/>
        </w:rPr>
      </w:pPr>
      <w:r w:rsidRPr="00977816">
        <w:rPr>
          <w:color w:val="auto"/>
        </w:rPr>
        <w:t>Geachte m</w:t>
      </w:r>
      <w:r w:rsidR="009F7628" w:rsidRPr="00977816">
        <w:rPr>
          <w:color w:val="auto"/>
        </w:rPr>
        <w:t>evrouw V</w:t>
      </w:r>
      <w:r w:rsidRPr="00977816">
        <w:rPr>
          <w:color w:val="auto"/>
        </w:rPr>
        <w:t xml:space="preserve">an Dooren, </w:t>
      </w:r>
    </w:p>
    <w:p w:rsidR="004D5EEF" w:rsidRPr="00977816" w:rsidRDefault="004D5EEF">
      <w:pPr>
        <w:widowControl w:val="0"/>
        <w:tabs>
          <w:tab w:val="clear" w:pos="7320"/>
          <w:tab w:val="clear" w:pos="8160"/>
          <w:tab w:val="clear" w:pos="9000"/>
          <w:tab w:val="clear" w:pos="9840"/>
          <w:tab w:val="clear" w:pos="10680"/>
          <w:tab w:val="left" w:pos="7294"/>
        </w:tabs>
        <w:spacing w:line="240" w:lineRule="auto"/>
        <w:rPr>
          <w:color w:val="auto"/>
        </w:rPr>
      </w:pPr>
    </w:p>
    <w:p w:rsidR="00977816" w:rsidRPr="00977816" w:rsidRDefault="00977816" w:rsidP="00977816">
      <w:pPr>
        <w:rPr>
          <w:i/>
          <w:color w:val="auto"/>
        </w:rPr>
      </w:pPr>
      <w:r w:rsidRPr="00977816">
        <w:rPr>
          <w:color w:val="auto"/>
        </w:rPr>
        <w:t xml:space="preserve">De FNV heeft net als de leden van de Eerste Kamer het breed advies </w:t>
      </w:r>
      <w:r w:rsidRPr="00977816">
        <w:rPr>
          <w:i/>
          <w:color w:val="auto"/>
        </w:rPr>
        <w:t>“De positie van mensen</w:t>
      </w:r>
    </w:p>
    <w:p w:rsidR="00977816" w:rsidRDefault="00977816" w:rsidP="00977816">
      <w:pPr>
        <w:rPr>
          <w:color w:val="auto"/>
        </w:rPr>
      </w:pPr>
      <w:r w:rsidRPr="00977816">
        <w:rPr>
          <w:i/>
          <w:color w:val="auto"/>
        </w:rPr>
        <w:t>met een arbeidsbeperking van jongs af aan in het licht van het VN-verdrag handicap”</w:t>
      </w:r>
      <w:r w:rsidRPr="00977816">
        <w:rPr>
          <w:color w:val="auto"/>
        </w:rPr>
        <w:t xml:space="preserve"> van het College voor de Rechten van de Mens ontvangen. </w:t>
      </w:r>
      <w:r>
        <w:rPr>
          <w:color w:val="auto"/>
        </w:rPr>
        <w:t xml:space="preserve">Zie hier: </w:t>
      </w:r>
      <w:hyperlink r:id="rId8" w:history="1">
        <w:r w:rsidRPr="00B95342">
          <w:rPr>
            <w:rStyle w:val="Hyperlink"/>
          </w:rPr>
          <w:t>https://mensenrechten.nl/nl/publicatie/5e5ce5bd7b7e3473ef02f608</w:t>
        </w:r>
      </w:hyperlink>
    </w:p>
    <w:p w:rsidR="00977816" w:rsidRPr="00977816" w:rsidRDefault="00977816" w:rsidP="00977816">
      <w:pPr>
        <w:rPr>
          <w:color w:val="auto"/>
        </w:rPr>
      </w:pPr>
      <w:r w:rsidRPr="00977816">
        <w:rPr>
          <w:color w:val="auto"/>
        </w:rPr>
        <w:t xml:space="preserve">Het  College heeft zich gebogen over wetgevende maatregelen waarbij verschillende rechten en grondbeginselen uit het VN verdrag handicap van toepassing kunnen zijn en daar 2 maart een rapport over uitgebracht. Een rapport met grote actualiteitswaarde. Juist deze dagen buigt de Eerst Kamer zich over een van de belangrijkste wetgevingstrajecten op dit gebied: De vereenvoudiging van de Wajong. FNV </w:t>
      </w:r>
      <w:r w:rsidR="005C5A18">
        <w:rPr>
          <w:color w:val="auto"/>
        </w:rPr>
        <w:t>heeft</w:t>
      </w:r>
      <w:r w:rsidRPr="00977816">
        <w:rPr>
          <w:color w:val="auto"/>
        </w:rPr>
        <w:t xml:space="preserve"> sinds dit advies is aangekondigd aangegeven dat de uitkomsten hiervan moeten worden meegenomen in de totstandkoming van de nieuwe wetgeving rond de Wajong. Tot verbazing van verschillende partijen waaronder de FNV heeft staatssecretaris Van Ark aanvankelijk aangegeven het rapport van het College voor de Rechten van de Mens niet als input voor het wetsvoorstel vereenvoudiging Wajong te zien. FNV doet daarom een beroep op de leden van de Eerste Kamer om deze conclusies wél serieus te nemen</w:t>
      </w:r>
    </w:p>
    <w:p w:rsidR="00977816" w:rsidRDefault="00977816" w:rsidP="00977816">
      <w:pPr>
        <w:rPr>
          <w:color w:val="auto"/>
        </w:rPr>
      </w:pPr>
    </w:p>
    <w:p w:rsidR="00977816" w:rsidRPr="00977816" w:rsidRDefault="00977816" w:rsidP="00977816">
      <w:pPr>
        <w:rPr>
          <w:color w:val="auto"/>
        </w:rPr>
      </w:pPr>
      <w:r w:rsidRPr="00977816">
        <w:rPr>
          <w:color w:val="auto"/>
        </w:rPr>
        <w:t>Allereerst drie algemene opmerkingen over het advies van het College over wetgeving inzake arbeidsbeperkten</w:t>
      </w:r>
    </w:p>
    <w:p w:rsidR="00977816" w:rsidRPr="00977816" w:rsidRDefault="00977816" w:rsidP="00977816">
      <w:pPr>
        <w:rPr>
          <w:color w:val="auto"/>
          <w:u w:val="single"/>
        </w:rPr>
      </w:pPr>
    </w:p>
    <w:p w:rsidR="00977816" w:rsidRPr="00977816" w:rsidRDefault="00977816" w:rsidP="0097781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after="160" w:line="259" w:lineRule="auto"/>
        <w:rPr>
          <w:color w:val="auto"/>
        </w:rPr>
      </w:pPr>
      <w:r w:rsidRPr="00977816">
        <w:rPr>
          <w:color w:val="auto"/>
        </w:rPr>
        <w:t xml:space="preserve">De FNV is verheugd over het brede advies over het VN-Verdrag Handicap dat sinds juli 2016 gelding heeft voor Nederland. Het is een advies dat gemaakt is mét arbeidsbeperkten over arbeidsbeperkten; dat gaat over een VN-Verdrag Handicap dat eveneens gemaakt is mét arbeidsbeperkten over arbeidsbeperkten; en dat voorschrijft dat de te </w:t>
      </w:r>
      <w:r w:rsidRPr="00977816">
        <w:rPr>
          <w:color w:val="auto"/>
        </w:rPr>
        <w:lastRenderedPageBreak/>
        <w:t xml:space="preserve">maken wetgeving over arbeidsbeperkten eveneens mét arbeidsbeperkten moet gebeuren. </w:t>
      </w:r>
    </w:p>
    <w:p w:rsidR="00977816" w:rsidRPr="00977816" w:rsidRDefault="00977816" w:rsidP="0097781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after="160" w:line="259" w:lineRule="auto"/>
        <w:rPr>
          <w:color w:val="auto"/>
        </w:rPr>
      </w:pPr>
      <w:r w:rsidRPr="00977816">
        <w:rPr>
          <w:color w:val="auto"/>
        </w:rPr>
        <w:t xml:space="preserve">Die betrokkenheid van arbeidsbeperkten bij te maken wetgeving is hard nodig omdat het College pijnlijk opmerkt dat veel maatregelen die arbeidsbeperkten treffen nadelig voor hen zijn, terwijl veel maatregelen die hen meer regie en maatwerk zouden moeten bieden, in de (uitvoeringspraktijk) niet goed blijken te werken. </w:t>
      </w:r>
      <w:r w:rsidR="00234736">
        <w:rPr>
          <w:color w:val="auto"/>
        </w:rPr>
        <w:t>Bovendien k</w:t>
      </w:r>
      <w:r w:rsidRPr="00977816">
        <w:rPr>
          <w:color w:val="auto"/>
        </w:rPr>
        <w:t>rijgen ze ook nog eens te maken met nauwelijks te doorgronden wetgevingsmaatregelen. De vraag die opdoemt is als arbeidsbeperkten al zijn gehoord door de wetgever, er wel naar ze geluisterd is? Echt geluisterd?</w:t>
      </w:r>
    </w:p>
    <w:p w:rsidR="00977816" w:rsidRPr="00977816" w:rsidRDefault="00977816" w:rsidP="0097781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after="160" w:line="259" w:lineRule="auto"/>
        <w:rPr>
          <w:color w:val="auto"/>
        </w:rPr>
      </w:pPr>
      <w:r w:rsidRPr="00977816">
        <w:rPr>
          <w:color w:val="auto"/>
        </w:rPr>
        <w:t xml:space="preserve">Juist in het antwoord op die vraag ligt de waarde van het advies van het College. Verricht uit eigen beweging </w:t>
      </w:r>
      <w:r w:rsidR="00234736">
        <w:rPr>
          <w:color w:val="auto"/>
        </w:rPr>
        <w:t xml:space="preserve">na </w:t>
      </w:r>
      <w:r w:rsidRPr="00977816">
        <w:rPr>
          <w:color w:val="auto"/>
        </w:rPr>
        <w:t xml:space="preserve">een zichtbare beoordeling van ontwerpwetgeving in het licht van het VN-Verdrag met alle daarin opgenomen grondbeginselen en rechten. Dat VN-Verdrag is immers gemaakt mét arbeidsbeperkten; je kunt misschien zelfs welhaast zeggen dóór arbeidsbeperkten. En maak voor die zichtbare beoordeling gebruik van praktische handvatten en /of een checklist die het College in dit brede advies aan de wetgever meegeeft. </w:t>
      </w:r>
    </w:p>
    <w:p w:rsidR="00977816" w:rsidRPr="00977816" w:rsidRDefault="00977816" w:rsidP="00977816">
      <w:pPr>
        <w:rPr>
          <w:color w:val="auto"/>
        </w:rPr>
      </w:pPr>
    </w:p>
    <w:p w:rsidR="00977816" w:rsidRPr="00977816" w:rsidRDefault="00977816" w:rsidP="00977816">
      <w:pPr>
        <w:rPr>
          <w:color w:val="auto"/>
        </w:rPr>
      </w:pPr>
      <w:r w:rsidRPr="00977816">
        <w:rPr>
          <w:color w:val="auto"/>
        </w:rPr>
        <w:t xml:space="preserve">Vier specifieke opmerkingen over het advies van het College toegespitst op de Wajong-wetgeving. </w:t>
      </w:r>
    </w:p>
    <w:p w:rsidR="00977816" w:rsidRPr="00977816" w:rsidRDefault="00977816" w:rsidP="0097781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after="160" w:line="259" w:lineRule="auto"/>
        <w:rPr>
          <w:color w:val="auto"/>
        </w:rPr>
      </w:pPr>
      <w:r w:rsidRPr="00977816">
        <w:rPr>
          <w:color w:val="auto"/>
        </w:rPr>
        <w:t xml:space="preserve">Veel wetgeving die arbeidsbeperkten treffen dateren van voor de inwerkingtreding van het VN-Verdrag Handicap in 2016., maar dat gaat niet op voor de vereenvoudigingswetgeving Wajong. Die dateert van 2019, zodat het VN-Verdrag als hogere wetgeving daarop van toepassing is met als voorschrift dat arbeidsbeperkten inhoudelijk betrokken moeten worden bij te maken wetgeving; i.c. de Wajongwetgeving. </w:t>
      </w:r>
    </w:p>
    <w:p w:rsidR="00977816" w:rsidRPr="00977816" w:rsidRDefault="00977816" w:rsidP="0097781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after="160" w:line="259" w:lineRule="auto"/>
        <w:rPr>
          <w:color w:val="auto"/>
        </w:rPr>
      </w:pPr>
      <w:r w:rsidRPr="00977816">
        <w:rPr>
          <w:color w:val="auto"/>
        </w:rPr>
        <w:t xml:space="preserve">De FNV moet vaststellen dat die inhoudelijke betrokkenheid er niet is geweest; in ieder geval niet op een wijze die het Verdrag voorstaat. De staatssecretaris heeft de doelgroep voor slechts één bijeenkomst uitgenodigd en dan ook nog op een zodanig tijdstip in het wetgevingsproces dat niets meer met de inbreng kon gebeuren; in ieder </w:t>
      </w:r>
      <w:r w:rsidRPr="00234736">
        <w:rPr>
          <w:color w:val="auto"/>
        </w:rPr>
        <w:t>geval is er</w:t>
      </w:r>
      <w:r w:rsidRPr="00977816">
        <w:rPr>
          <w:color w:val="auto"/>
        </w:rPr>
        <w:t xml:space="preserve"> niets mee gebeurd. Dat roept natuurlijk de vraag op of er wel naar de doelgroep is geluisterd. Echt geluisterd. Het heeft in ieder geval niet geleid tot aanpassing van de wetgeving zoals door de doelgroep voorgestaan.  </w:t>
      </w:r>
    </w:p>
    <w:p w:rsidR="00977816" w:rsidRPr="00977816" w:rsidRDefault="00977816" w:rsidP="0097781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after="160" w:line="259" w:lineRule="auto"/>
        <w:rPr>
          <w:color w:val="auto"/>
        </w:rPr>
      </w:pPr>
      <w:r w:rsidRPr="00977816">
        <w:rPr>
          <w:color w:val="auto"/>
        </w:rPr>
        <w:t xml:space="preserve">Voor dat echt luisteren en eventueel aanpassen van wetgeving is het nog niet te laat. Het is nog steeds mogelijk om de voorgenomen Wajong-wetgeving ook in de Eerste Kamer te beoordelen in het licht van het VN-Verdrag Handicap. Er ligt nu dit brede advies van het College met zijn praktische handvatten en/of checklist, ontleend aan het VN-Verdrag. En er ligt het concrete aanbod van het College om over voorgenomen wetgeving, waaronder dus ook de onderhavige Wajong-wetgeving zelf, te adviseren als daartoe een verzoek wordt gedaan aan het College. Dat hoeft slechts zo’n zes weken te duren en kan bij spoed zelfs korter duren.  </w:t>
      </w:r>
    </w:p>
    <w:p w:rsidR="00977816" w:rsidRPr="00977816" w:rsidRDefault="00977816" w:rsidP="00977816">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after="160" w:line="259" w:lineRule="auto"/>
        <w:rPr>
          <w:color w:val="auto"/>
        </w:rPr>
      </w:pPr>
      <w:r w:rsidRPr="00977816">
        <w:rPr>
          <w:color w:val="auto"/>
        </w:rPr>
        <w:t xml:space="preserve">De staatssecretaris heeft inmiddels al aangegeven het brede advies van het College niet te willen betrekken bij de behandeling van de Wajongwetgeving in de Eerste Kamer. De FNV vindt dat onbegrijpelijk; al was het maar omdat het VN-Verdrag Handicap </w:t>
      </w:r>
      <w:r w:rsidRPr="00977816">
        <w:rPr>
          <w:color w:val="auto"/>
        </w:rPr>
        <w:lastRenderedPageBreak/>
        <w:t xml:space="preserve">gelding heeft in Nederland en het hierop gebaseerde advies van het College duidelijk maakt dat het inhoudelijk schuurt op verschillende concrete onderdelen van de Wajongwetgeving. </w:t>
      </w:r>
    </w:p>
    <w:p w:rsidR="00977816" w:rsidRPr="00977816" w:rsidRDefault="00977816" w:rsidP="00977816">
      <w:pPr>
        <w:rPr>
          <w:color w:val="auto"/>
        </w:rPr>
      </w:pPr>
    </w:p>
    <w:p w:rsidR="00977816" w:rsidRPr="00977816" w:rsidRDefault="00234736" w:rsidP="00977816">
      <w:pPr>
        <w:rPr>
          <w:color w:val="auto"/>
        </w:rPr>
      </w:pPr>
      <w:r>
        <w:rPr>
          <w:color w:val="auto"/>
        </w:rPr>
        <w:t>Twee</w:t>
      </w:r>
      <w:r w:rsidR="00977816" w:rsidRPr="00977816">
        <w:rPr>
          <w:color w:val="auto"/>
        </w:rPr>
        <w:t xml:space="preserve"> voorbeelden waar de Wajongwetgeving concreet schuurt met VN-Verdrag Handicap </w:t>
      </w:r>
    </w:p>
    <w:p w:rsidR="005C5A18" w:rsidRPr="005C5A18" w:rsidRDefault="00977816" w:rsidP="005C5A18">
      <w:pPr>
        <w:pStyle w:val="Lijstalinea"/>
        <w:numPr>
          <w:ilvl w:val="0"/>
          <w:numId w:val="5"/>
        </w:numPr>
        <w:rPr>
          <w:rFonts w:ascii="Calibri" w:hAnsi="Calibri" w:cs="Calibri"/>
          <w:sz w:val="20"/>
          <w:szCs w:val="20"/>
        </w:rPr>
      </w:pPr>
      <w:r w:rsidRPr="00977816">
        <w:rPr>
          <w:rFonts w:ascii="Calibri" w:hAnsi="Calibri" w:cs="Calibri"/>
          <w:sz w:val="20"/>
          <w:szCs w:val="20"/>
        </w:rPr>
        <w:t xml:space="preserve">In punt 49 van het advies heeft het college het over “gelijke kansen en gelijke beloning voor werk van gelijke waarde” . De voorgestelde wetgeving is voor een deel van de Wajong gerechtigden een verslechtering ten opzichte van dit uitgangspunt. Een deel van de Wajongers gaat er verder op achteruit ten opzichte van andere werkenden. </w:t>
      </w:r>
      <w:r w:rsidR="005C5A18" w:rsidRPr="005C5A18">
        <w:rPr>
          <w:rFonts w:ascii="Calibri" w:hAnsi="Calibri" w:cs="Calibri"/>
          <w:sz w:val="20"/>
          <w:szCs w:val="20"/>
        </w:rPr>
        <w:t xml:space="preserve">Met betrekking tot werknemers met een beperking stelt het </w:t>
      </w:r>
      <w:r w:rsidR="00234736">
        <w:rPr>
          <w:rFonts w:ascii="Calibri" w:hAnsi="Calibri" w:cs="Calibri"/>
          <w:sz w:val="20"/>
          <w:szCs w:val="20"/>
        </w:rPr>
        <w:t>C</w:t>
      </w:r>
      <w:r w:rsidR="005C5A18">
        <w:rPr>
          <w:rFonts w:ascii="Calibri" w:hAnsi="Calibri" w:cs="Calibri"/>
          <w:sz w:val="20"/>
          <w:szCs w:val="20"/>
        </w:rPr>
        <w:t>ollege</w:t>
      </w:r>
      <w:r w:rsidR="005C5A18" w:rsidRPr="005C5A18">
        <w:rPr>
          <w:rFonts w:ascii="Calibri" w:hAnsi="Calibri" w:cs="Calibri"/>
          <w:sz w:val="20"/>
          <w:szCs w:val="20"/>
        </w:rPr>
        <w:t xml:space="preserve"> dat mensen met een arbeidsbeperking niet gediscrimineerd mogen worden bij de hoogte van het salaris, omdat zij een verminderde werkcapaciteit zouden hebben. </w:t>
      </w:r>
      <w:r w:rsidR="005C5A18">
        <w:rPr>
          <w:rFonts w:ascii="Calibri" w:hAnsi="Calibri" w:cs="Calibri"/>
          <w:sz w:val="20"/>
          <w:szCs w:val="20"/>
        </w:rPr>
        <w:t xml:space="preserve">Echter </w:t>
      </w:r>
      <w:r w:rsidR="005C5A18" w:rsidRPr="005C5A18">
        <w:rPr>
          <w:rFonts w:ascii="Calibri" w:hAnsi="Calibri" w:cs="Calibri"/>
          <w:sz w:val="20"/>
          <w:szCs w:val="20"/>
        </w:rPr>
        <w:t>mensen met een medische urenbeperking</w:t>
      </w:r>
      <w:r w:rsidR="005C5A18">
        <w:rPr>
          <w:rFonts w:ascii="Calibri" w:hAnsi="Calibri" w:cs="Calibri"/>
          <w:sz w:val="20"/>
          <w:szCs w:val="20"/>
        </w:rPr>
        <w:t xml:space="preserve"> worden </w:t>
      </w:r>
      <w:r w:rsidR="005C5A18" w:rsidRPr="005C5A18">
        <w:rPr>
          <w:rFonts w:ascii="Calibri" w:hAnsi="Calibri" w:cs="Calibri"/>
          <w:sz w:val="20"/>
          <w:szCs w:val="20"/>
        </w:rPr>
        <w:t xml:space="preserve">in wetsvoorstel wel gediscrimineerd, immers als men naar vermogen werkt als gevolg van een verminderde werkcapaciteit, dan kan men toch niet zoals andere werknemers het minimumloon verdienen. </w:t>
      </w:r>
    </w:p>
    <w:p w:rsidR="00977816" w:rsidRPr="00977816" w:rsidRDefault="00977816" w:rsidP="005C5A18">
      <w:pPr>
        <w:pStyle w:val="Lijstalinea"/>
        <w:rPr>
          <w:rFonts w:ascii="Calibri" w:hAnsi="Calibri" w:cs="Calibri"/>
          <w:sz w:val="20"/>
          <w:szCs w:val="20"/>
        </w:rPr>
      </w:pPr>
    </w:p>
    <w:p w:rsidR="00977816" w:rsidRPr="00977816" w:rsidRDefault="00977816" w:rsidP="00977816">
      <w:pPr>
        <w:pStyle w:val="Lijstalinea"/>
        <w:numPr>
          <w:ilvl w:val="0"/>
          <w:numId w:val="5"/>
        </w:numPr>
        <w:rPr>
          <w:rFonts w:ascii="Calibri" w:hAnsi="Calibri" w:cs="Calibri"/>
          <w:sz w:val="20"/>
          <w:szCs w:val="20"/>
        </w:rPr>
      </w:pPr>
      <w:r w:rsidRPr="00977816">
        <w:rPr>
          <w:rFonts w:ascii="Calibri" w:hAnsi="Calibri" w:cs="Calibri"/>
          <w:sz w:val="20"/>
          <w:szCs w:val="20"/>
        </w:rPr>
        <w:t>Bij punt 52 wordt expliciet verwezen naar de harmonisatiewetgeving Wajong en wordt geconcludeerd dat: “Daarmee wordt evenwel nog geen volledig inzicht geboden in de wijze waarop inhoudelijk-systematisch tot de gekozen argumentatie is gekomen. Het College meent dat dit wel gewenst zou zijn, gezien het verdrag en vanwege de impact van het voorstel.” Kortom de wetgeving moet getoetst worden aan deze bevindingen</w:t>
      </w:r>
    </w:p>
    <w:p w:rsidR="00977816" w:rsidRPr="00977816" w:rsidRDefault="00977816" w:rsidP="00977816">
      <w:pPr>
        <w:rPr>
          <w:color w:val="auto"/>
        </w:rPr>
      </w:pPr>
    </w:p>
    <w:p w:rsidR="00977816" w:rsidRPr="00977816" w:rsidRDefault="00977816" w:rsidP="00977816">
      <w:pPr>
        <w:spacing w:after="160" w:line="252" w:lineRule="auto"/>
        <w:rPr>
          <w:color w:val="auto"/>
        </w:rPr>
      </w:pPr>
      <w:r w:rsidRPr="00977816">
        <w:rPr>
          <w:bCs/>
          <w:color w:val="auto"/>
          <w:u w:val="single"/>
        </w:rPr>
        <w:t xml:space="preserve">Wat er volgens de FNV nu moet gebeuren. </w:t>
      </w:r>
    </w:p>
    <w:p w:rsidR="00977816" w:rsidRPr="00977816" w:rsidRDefault="00977816" w:rsidP="00977816">
      <w:pPr>
        <w:spacing w:after="160" w:line="252" w:lineRule="auto"/>
        <w:rPr>
          <w:color w:val="auto"/>
        </w:rPr>
      </w:pPr>
      <w:r w:rsidRPr="00977816">
        <w:rPr>
          <w:color w:val="auto"/>
        </w:rPr>
        <w:t>De FNV kan zich niet voorstellen dat de Eerste Kamer dit brede advies van het College niet betrekt bij deze wetsbehandeling.</w:t>
      </w:r>
      <w:r>
        <w:rPr>
          <w:color w:val="auto"/>
        </w:rPr>
        <w:t xml:space="preserve"> </w:t>
      </w:r>
      <w:r w:rsidRPr="00977816">
        <w:rPr>
          <w:color w:val="auto"/>
        </w:rPr>
        <w:t>Dat zou betekenen dat de doelgroep van deze wetgeving eventueel aangewezen zou zijn op gerechtelijke procedures om zijn aan het VN-Verdrag ontleende rechten op te eisen. Dat is het paard achter de wagen spannen. De Wajongwetgeving is niet wezenlijk getoetst aan het Verdrag, terwijl het College dat wel  wenselijk vindt. De FNV heeft er kennis van genomen dat de staatssecretaris op vragen van de Eerste Kamer niet van plan is deze toets alsnog door het College te laten plaatsvinden. De reden hiervan is dat ‘</w:t>
      </w:r>
      <w:r w:rsidRPr="00977816">
        <w:rPr>
          <w:i/>
          <w:iCs/>
          <w:color w:val="auto"/>
        </w:rPr>
        <w:t>aandacht besteed’</w:t>
      </w:r>
      <w:r w:rsidRPr="00977816">
        <w:rPr>
          <w:color w:val="auto"/>
        </w:rPr>
        <w:t xml:space="preserve">  zou zijn aan de vraag of het wetsvoorstel Wajong in lijn is met het VN-Verdrag Handicap.’ De FNV prefereert een echte toetsing, zeker nu ook het Advies van 27 februari daartoe alle aanleiding geeft. En ook door het College zelf ‘als toezichthouder om in onafhankelijkheid de uitvoering van dit verdrag te bevorderen, te beschermen en te monitoren.’ </w:t>
      </w:r>
    </w:p>
    <w:p w:rsidR="00977816" w:rsidRPr="00977816" w:rsidRDefault="00977816" w:rsidP="00977816">
      <w:pPr>
        <w:spacing w:after="160" w:line="252" w:lineRule="auto"/>
        <w:rPr>
          <w:color w:val="auto"/>
        </w:rPr>
      </w:pPr>
      <w:r w:rsidRPr="00977816">
        <w:rPr>
          <w:color w:val="auto"/>
        </w:rPr>
        <w:t>Het Verdrag vraagt een nieuwe blik en een andere mindset. Dat is niet zo maar. Dat raakt juist de kern van het Verdrag: ‘</w:t>
      </w:r>
      <w:r w:rsidRPr="00977816">
        <w:rPr>
          <w:i/>
          <w:iCs/>
          <w:color w:val="auto"/>
        </w:rPr>
        <w:t xml:space="preserve">denken over mensen met een beperking in de samenleving als dragers van mensenrechten.’ </w:t>
      </w:r>
    </w:p>
    <w:p w:rsidR="006B158A" w:rsidRPr="00977816" w:rsidRDefault="006B158A" w:rsidP="006B158A">
      <w:p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line="240" w:lineRule="auto"/>
        <w:rPr>
          <w:color w:val="auto"/>
          <w:lang w:eastAsia="en-US"/>
        </w:rPr>
      </w:pPr>
    </w:p>
    <w:p w:rsidR="006B158A" w:rsidRPr="00977816" w:rsidRDefault="00234736" w:rsidP="006B158A">
      <w:p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line="240" w:lineRule="auto"/>
        <w:rPr>
          <w:color w:val="auto"/>
          <w:lang w:eastAsia="en-US"/>
        </w:rPr>
      </w:pPr>
      <w:r>
        <w:rPr>
          <w:color w:val="auto"/>
          <w:lang w:eastAsia="en-US"/>
        </w:rPr>
        <w:t>Met vriendelijke g</w:t>
      </w:r>
      <w:r w:rsidR="006B158A" w:rsidRPr="00977816">
        <w:rPr>
          <w:color w:val="auto"/>
          <w:lang w:eastAsia="en-US"/>
        </w:rPr>
        <w:t>roet,</w:t>
      </w:r>
    </w:p>
    <w:p w:rsidR="006B158A" w:rsidRPr="00977816" w:rsidRDefault="006B158A" w:rsidP="006B158A">
      <w:p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line="240" w:lineRule="auto"/>
        <w:rPr>
          <w:color w:val="auto"/>
          <w:lang w:eastAsia="en-US"/>
        </w:rPr>
      </w:pPr>
    </w:p>
    <w:p w:rsidR="006B158A" w:rsidRPr="00977816" w:rsidRDefault="006B158A" w:rsidP="006B158A">
      <w:p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line="240" w:lineRule="auto"/>
        <w:rPr>
          <w:color w:val="auto"/>
          <w:lang w:eastAsia="en-US"/>
        </w:rPr>
      </w:pPr>
      <w:r w:rsidRPr="00977816">
        <w:rPr>
          <w:color w:val="auto"/>
          <w:lang w:eastAsia="en-US"/>
        </w:rPr>
        <w:t>FNV</w:t>
      </w:r>
    </w:p>
    <w:p w:rsidR="006B158A" w:rsidRPr="00977816" w:rsidRDefault="00977816" w:rsidP="006B158A">
      <w:pPr>
        <w:rPr>
          <w:rFonts w:eastAsiaTheme="minorHAnsi"/>
          <w:color w:val="auto"/>
        </w:rPr>
      </w:pPr>
      <w:r>
        <w:rPr>
          <w:color w:val="auto"/>
          <w:lang w:eastAsia="en-US"/>
        </w:rPr>
        <w:t>Kitty Jong</w:t>
      </w:r>
      <w:r w:rsidR="00234736">
        <w:rPr>
          <w:color w:val="auto"/>
          <w:lang w:eastAsia="en-US"/>
        </w:rPr>
        <w:t xml:space="preserve">, </w:t>
      </w:r>
      <w:r>
        <w:rPr>
          <w:color w:val="auto"/>
          <w:lang w:eastAsia="en-US"/>
        </w:rPr>
        <w:t xml:space="preserve"> Vice-voorzitter. </w:t>
      </w:r>
    </w:p>
    <w:p w:rsidR="006B158A" w:rsidRPr="00977816" w:rsidRDefault="006B158A" w:rsidP="006B158A">
      <w:pPr>
        <w:rPr>
          <w:color w:val="auto"/>
        </w:rPr>
      </w:pPr>
      <w:r w:rsidRPr="00977816">
        <w:rPr>
          <w:color w:val="auto"/>
        </w:rPr>
        <w:t> </w:t>
      </w:r>
      <w:r w:rsidRPr="00977816">
        <w:rPr>
          <w:noProof/>
          <w:color w:val="auto"/>
        </w:rPr>
        <w:drawing>
          <wp:inline distT="0" distB="0" distL="0" distR="0">
            <wp:extent cx="952500" cy="962025"/>
            <wp:effectExtent l="0" t="0" r="0" b="9525"/>
            <wp:docPr id="1" name="Afbeelding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mage00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p w:rsidR="006B158A" w:rsidRPr="00977816" w:rsidRDefault="006B158A" w:rsidP="006B158A">
      <w:pPr>
        <w:rPr>
          <w:color w:val="auto"/>
        </w:rPr>
      </w:pPr>
      <w:r w:rsidRPr="00977816">
        <w:rPr>
          <w:color w:val="auto"/>
        </w:rPr>
        <w:t> </w:t>
      </w:r>
    </w:p>
    <w:p w:rsidR="006B158A" w:rsidRPr="00977816" w:rsidRDefault="008913F8" w:rsidP="006B158A">
      <w:pPr>
        <w:rPr>
          <w:color w:val="auto"/>
        </w:rPr>
      </w:pPr>
      <w:hyperlink r:id="rId11" w:history="1">
        <w:r w:rsidR="006B158A" w:rsidRPr="00977816">
          <w:rPr>
            <w:rStyle w:val="Hyperlink"/>
            <w:color w:val="auto"/>
          </w:rPr>
          <w:t>Hertogswetering 159 3543 AS  Utrecht</w:t>
        </w:r>
      </w:hyperlink>
    </w:p>
    <w:p w:rsidR="006B158A" w:rsidRPr="00977816" w:rsidRDefault="006B158A" w:rsidP="006B158A">
      <w:p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line="240" w:lineRule="auto"/>
        <w:rPr>
          <w:color w:val="auto"/>
        </w:rPr>
      </w:pPr>
    </w:p>
    <w:p w:rsidR="006B158A" w:rsidRPr="00977816" w:rsidRDefault="006B158A" w:rsidP="006B158A">
      <w:pPr>
        <w:rPr>
          <w:color w:val="auto"/>
        </w:rPr>
      </w:pPr>
      <w:r w:rsidRPr="00977816">
        <w:rPr>
          <w:color w:val="auto"/>
          <w:lang w:eastAsia="en-US"/>
        </w:rPr>
        <w:t> </w:t>
      </w:r>
    </w:p>
    <w:p w:rsidR="004D5EEF" w:rsidRPr="00977816" w:rsidRDefault="004D5EEF">
      <w:pPr>
        <w:tabs>
          <w:tab w:val="clear" w:pos="7320"/>
          <w:tab w:val="clear" w:pos="8160"/>
          <w:tab w:val="clear" w:pos="9000"/>
          <w:tab w:val="clear" w:pos="9840"/>
          <w:tab w:val="clear" w:pos="10680"/>
          <w:tab w:val="left" w:pos="7294"/>
        </w:tabs>
        <w:rPr>
          <w:color w:val="auto"/>
        </w:rPr>
      </w:pPr>
    </w:p>
    <w:p w:rsidR="004D5EEF" w:rsidRPr="00977816" w:rsidRDefault="00995FD7">
      <w:pPr>
        <w:tabs>
          <w:tab w:val="clear" w:pos="7320"/>
          <w:tab w:val="clear" w:pos="8160"/>
          <w:tab w:val="clear" w:pos="9000"/>
          <w:tab w:val="clear" w:pos="9840"/>
          <w:tab w:val="clear" w:pos="10680"/>
          <w:tab w:val="left" w:pos="7294"/>
        </w:tabs>
        <w:rPr>
          <w:color w:val="auto"/>
        </w:rPr>
      </w:pPr>
      <w:r w:rsidRPr="00977816">
        <w:rPr>
          <w:color w:val="auto"/>
        </w:rPr>
        <w:tab/>
      </w:r>
    </w:p>
    <w:sectPr w:rsidR="004D5EEF" w:rsidRPr="00977816">
      <w:headerReference w:type="default" r:id="rId12"/>
      <w:headerReference w:type="first" r:id="rId13"/>
      <w:footerReference w:type="first" r:id="rId14"/>
      <w:pgSz w:w="11900" w:h="16840"/>
      <w:pgMar w:top="2640" w:right="2666" w:bottom="1958" w:left="1440" w:header="960" w:footer="7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B6" w:rsidRDefault="00995FD7">
      <w:pPr>
        <w:spacing w:line="240" w:lineRule="auto"/>
      </w:pPr>
      <w:r>
        <w:separator/>
      </w:r>
    </w:p>
  </w:endnote>
  <w:endnote w:type="continuationSeparator" w:id="0">
    <w:p w:rsidR="002C7BB6" w:rsidRDefault="00995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EF" w:rsidRDefault="00995FD7">
    <w:pPr>
      <w:pStyle w:val="Voettekst"/>
      <w:tabs>
        <w:tab w:val="clear" w:pos="9072"/>
        <w:tab w:val="right" w:pos="7774"/>
      </w:tabs>
    </w:pPr>
    <w:r>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B6" w:rsidRDefault="00995FD7">
      <w:pPr>
        <w:spacing w:line="240" w:lineRule="auto"/>
      </w:pPr>
      <w:r>
        <w:separator/>
      </w:r>
    </w:p>
  </w:footnote>
  <w:footnote w:type="continuationSeparator" w:id="0">
    <w:p w:rsidR="002C7BB6" w:rsidRDefault="00995F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EF" w:rsidRDefault="00995FD7">
    <w:pPr>
      <w:pStyle w:val="Koptekst"/>
      <w:tabs>
        <w:tab w:val="clear" w:pos="9072"/>
        <w:tab w:val="right" w:pos="7774"/>
      </w:tabs>
    </w:pPr>
    <w:r>
      <w:t xml:space="preserve"> </w:t>
    </w:r>
    <w:r>
      <w:tab/>
    </w:r>
  </w:p>
  <w:p w:rsidR="004D5EEF" w:rsidRDefault="00995FD7">
    <w:pPr>
      <w:pStyle w:val="Koptekst"/>
      <w:tabs>
        <w:tab w:val="clear" w:pos="9072"/>
        <w:tab w:val="right" w:pos="7774"/>
      </w:tabs>
    </w:pPr>
    <w:r>
      <w:t>Blad</w:t>
    </w:r>
    <w:r>
      <w:tab/>
    </w:r>
  </w:p>
  <w:p w:rsidR="004D5EEF" w:rsidRDefault="00995FD7">
    <w:pPr>
      <w:pStyle w:val="Koptekst"/>
      <w:tabs>
        <w:tab w:val="clear" w:pos="9072"/>
        <w:tab w:val="right" w:pos="7774"/>
      </w:tabs>
    </w:pPr>
    <w:r>
      <w:fldChar w:fldCharType="begin"/>
    </w:r>
    <w:r>
      <w:instrText xml:space="preserve"> PAGE </w:instrText>
    </w:r>
    <w:r>
      <w:fldChar w:fldCharType="separate"/>
    </w:r>
    <w:r w:rsidR="008913F8">
      <w:rPr>
        <w:noProof/>
      </w:rPr>
      <w:t>2</w:t>
    </w:r>
    <w:r>
      <w:fldChar w:fldCharType="end"/>
    </w:r>
    <w:r>
      <w:t xml:space="preserve"> van </w:t>
    </w:r>
    <w:fldSimple w:instr=" NUMPAGES ">
      <w:r w:rsidR="008913F8">
        <w:rPr>
          <w:noProof/>
        </w:rPr>
        <w:t>2</w:t>
      </w:r>
    </w:fldSimple>
    <w:r>
      <w:tab/>
    </w:r>
  </w:p>
  <w:p w:rsidR="004D5EEF" w:rsidRDefault="00995FD7">
    <w:pPr>
      <w:pStyle w:val="Koptekst"/>
      <w:tabs>
        <w:tab w:val="clear" w:pos="9072"/>
        <w:tab w:val="right" w:pos="7774"/>
      </w:tabs>
    </w:pPr>
    <w:r>
      <w:t>Ons kenmerk</w:t>
    </w:r>
    <w:r>
      <w:tab/>
    </w:r>
  </w:p>
  <w:p w:rsidR="004D5EEF" w:rsidRDefault="00995FD7">
    <w:pPr>
      <w:pStyle w:val="Koptekst"/>
      <w:tabs>
        <w:tab w:val="clear" w:pos="9072"/>
        <w:tab w:val="right" w:pos="7774"/>
      </w:tabs>
    </w:pPr>
    <w:r>
      <w:t>XX</w:t>
    </w:r>
    <w:r>
      <w:tab/>
    </w:r>
  </w:p>
  <w:p w:rsidR="004D5EEF" w:rsidRDefault="00995FD7">
    <w:pPr>
      <w:pStyle w:val="Koptekst"/>
      <w:tabs>
        <w:tab w:val="clear" w:pos="9072"/>
        <w:tab w:val="right" w:pos="7774"/>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EF" w:rsidRDefault="00995FD7">
    <w:pPr>
      <w:pStyle w:val="Koptekst"/>
      <w:tabs>
        <w:tab w:val="clear" w:pos="9072"/>
        <w:tab w:val="right" w:pos="7774"/>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5676900</wp:posOffset>
              </wp:positionH>
              <wp:positionV relativeFrom="page">
                <wp:posOffset>1571625</wp:posOffset>
              </wp:positionV>
              <wp:extent cx="1727200" cy="30480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727200" cy="3048000"/>
                      </a:xfrm>
                      <a:prstGeom prst="rect">
                        <a:avLst/>
                      </a:prstGeom>
                      <a:noFill/>
                      <a:ln w="12700" cap="flat">
                        <a:noFill/>
                        <a:miter lim="400000"/>
                      </a:ln>
                      <a:effectLst/>
                    </wps:spPr>
                    <wps:txbx>
                      <w:txbxContent>
                        <w:p w:rsidR="004D5EEF" w:rsidRDefault="00995FD7">
                          <w:pPr>
                            <w:tabs>
                              <w:tab w:val="left" w:pos="240"/>
                              <w:tab w:val="right" w:pos="1920"/>
                            </w:tabs>
                            <w:spacing w:line="160" w:lineRule="exact"/>
                            <w:rPr>
                              <w:b/>
                              <w:bCs/>
                              <w:sz w:val="16"/>
                              <w:szCs w:val="16"/>
                            </w:rPr>
                          </w:pPr>
                          <w:r>
                            <w:rPr>
                              <w:b/>
                              <w:bCs/>
                              <w:sz w:val="16"/>
                              <w:szCs w:val="16"/>
                            </w:rPr>
                            <w:t>Adviesgroep</w:t>
                          </w:r>
                        </w:p>
                        <w:p w:rsidR="004D5EEF" w:rsidRDefault="004D5EEF">
                          <w:pPr>
                            <w:tabs>
                              <w:tab w:val="left" w:pos="240"/>
                              <w:tab w:val="right" w:pos="1920"/>
                            </w:tabs>
                            <w:spacing w:line="160" w:lineRule="exact"/>
                            <w:rPr>
                              <w:sz w:val="14"/>
                              <w:szCs w:val="14"/>
                            </w:rPr>
                          </w:pPr>
                        </w:p>
                        <w:p w:rsidR="004D5EEF" w:rsidRDefault="00995FD7">
                          <w:pPr>
                            <w:tabs>
                              <w:tab w:val="left" w:pos="240"/>
                              <w:tab w:val="right" w:pos="1920"/>
                            </w:tabs>
                            <w:spacing w:line="160" w:lineRule="exact"/>
                            <w:rPr>
                              <w:sz w:val="14"/>
                              <w:szCs w:val="14"/>
                            </w:rPr>
                          </w:pPr>
                          <w:r>
                            <w:rPr>
                              <w:b/>
                              <w:bCs/>
                              <w:sz w:val="14"/>
                              <w:szCs w:val="14"/>
                            </w:rPr>
                            <w:t>T</w:t>
                          </w:r>
                          <w:r>
                            <w:rPr>
                              <w:sz w:val="14"/>
                              <w:szCs w:val="14"/>
                            </w:rPr>
                            <w:tab/>
                            <w:t>088 – 368 0 368</w:t>
                          </w:r>
                        </w:p>
                        <w:p w:rsidR="004D5EEF" w:rsidRDefault="00995FD7">
                          <w:pPr>
                            <w:tabs>
                              <w:tab w:val="left" w:pos="240"/>
                              <w:tab w:val="right" w:pos="1920"/>
                            </w:tabs>
                            <w:spacing w:line="160" w:lineRule="exact"/>
                            <w:rPr>
                              <w:sz w:val="14"/>
                              <w:szCs w:val="14"/>
                            </w:rPr>
                          </w:pPr>
                          <w:r>
                            <w:rPr>
                              <w:b/>
                              <w:bCs/>
                              <w:sz w:val="14"/>
                              <w:szCs w:val="14"/>
                            </w:rPr>
                            <w:t>F</w:t>
                          </w:r>
                          <w:r>
                            <w:rPr>
                              <w:sz w:val="14"/>
                              <w:szCs w:val="14"/>
                            </w:rPr>
                            <w:tab/>
                            <w:t>030 66 30 000</w:t>
                          </w:r>
                        </w:p>
                        <w:p w:rsidR="004D5EEF" w:rsidRDefault="00995FD7">
                          <w:pPr>
                            <w:tabs>
                              <w:tab w:val="left" w:pos="240"/>
                              <w:tab w:val="right" w:pos="1920"/>
                            </w:tabs>
                            <w:spacing w:line="160" w:lineRule="exact"/>
                            <w:rPr>
                              <w:sz w:val="14"/>
                              <w:szCs w:val="14"/>
                            </w:rPr>
                          </w:pPr>
                          <w:r>
                            <w:rPr>
                              <w:b/>
                              <w:bCs/>
                              <w:sz w:val="14"/>
                              <w:szCs w:val="14"/>
                            </w:rPr>
                            <w:t xml:space="preserve"> </w:t>
                          </w:r>
                          <w:r>
                            <w:rPr>
                              <w:sz w:val="14"/>
                              <w:szCs w:val="14"/>
                            </w:rPr>
                            <w:tab/>
                          </w:r>
                        </w:p>
                        <w:p w:rsidR="004D5EEF" w:rsidRDefault="00995FD7">
                          <w:pPr>
                            <w:tabs>
                              <w:tab w:val="left" w:pos="240"/>
                              <w:tab w:val="right" w:pos="1920"/>
                            </w:tabs>
                            <w:spacing w:line="160" w:lineRule="exact"/>
                            <w:rPr>
                              <w:sz w:val="14"/>
                              <w:szCs w:val="14"/>
                            </w:rPr>
                          </w:pPr>
                          <w:r>
                            <w:rPr>
                              <w:sz w:val="14"/>
                              <w:szCs w:val="14"/>
                            </w:rPr>
                            <w:t>www.fnv.nl</w:t>
                          </w: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995FD7">
                          <w:pPr>
                            <w:tabs>
                              <w:tab w:val="left" w:pos="240"/>
                              <w:tab w:val="right" w:pos="1920"/>
                            </w:tabs>
                            <w:spacing w:line="160" w:lineRule="exact"/>
                            <w:rPr>
                              <w:sz w:val="14"/>
                              <w:szCs w:val="14"/>
                            </w:rPr>
                          </w:pPr>
                          <w:r>
                            <w:rPr>
                              <w:sz w:val="14"/>
                              <w:szCs w:val="14"/>
                            </w:rPr>
                            <w:t xml:space="preserve"> </w:t>
                          </w: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pPr>
                        </w:p>
                      </w:txbxContent>
                    </wps:txbx>
                    <wps:bodyPr wrap="square" lIns="0" tIns="0" rIns="0" bIns="0" numCol="1" anchor="t">
                      <a:noAutofit/>
                    </wps:bodyPr>
                  </wps:wsp>
                </a:graphicData>
              </a:graphic>
            </wp:anchor>
          </w:drawing>
        </mc:Choice>
        <mc:Fallback>
          <w:pict>
            <v:rect id="_x0000_s1029" style="position:absolute;margin-left:447pt;margin-top:123.75pt;width:136pt;height:240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Li1QEAAJUDAAAOAAAAZHJzL2Uyb0RvYy54bWysU8tu2zAQvBfoPxC813rErQzBchA0SFGg&#10;aAOk/QCKIi0GJJclaUv++y4p2wnaW5ELtcvHzM7sans7G02OwgcFtqPVqqREWA6DsvuO/vr58GFD&#10;SYjMDkyDFR09iUBvd+/fbSfXihpG0IPwBEFsaCfX0TFG1xZF4KMwLKzACYuHErxhEVO/LwbPJkQ3&#10;uqjL8lMxgR+cBy5CwN375ZDuMr6UgscfUgYRie4o1hbz6vPap7XYbVm798yNip/LYP9RhWHKIukV&#10;6p5FRg5e/QNlFPcQQMYVB1OAlIqLrAHVVOVfap5G5kTWguYEd7UpvB0s/3589EQN2LuyuWnW1ab+&#10;SIllBnu1VHfnI4H+GZ1MZk0utPjmyT36cxYwTMpn6U364isyZ4NPV4PFHAnHzaqpG+waJRzPbsr1&#10;psQEcYqX586H+EWAISnoqE+8CZYdv4W4XL1cSdsWHpTWuM9abcmEFHWTCRgOk9RsefzqllERB04r&#10;09E1sl/5tU0YIo/MmSlpXdSlKM79fJbcw3BC1yYcm46G3wfmBSX6q8W+pBm7BP4S9JfAHsxnwEms&#10;KGGWj4CDeCnw7hBBqqwwsS0U6ExKsPfZo/OcpuF6nedbL3/T7g8AAAD//wMAUEsDBBQABgAIAAAA&#10;IQBb3Vjn3wAAAAwBAAAPAAAAZHJzL2Rvd25yZXYueG1sTI/BTsMwEETvSPyDtUjcqNMopCXEqapK&#10;HLjRgJC4beMliYjtKHZT9+/Zntrjzo5m3pSbaAYx0+R7ZxUsFwkIso3TvW0VfH2+Pa1B+IBW4+As&#10;KTiTh011f1diod3J7mmuQys4xPoCFXQhjIWUvunIoF+4kSz/ft1kMPA5tVJPeOJwM8g0SXJpsLfc&#10;0OFIu46av/poFHx7/R7o/GFcVuNPjvs4xz4q9fgQt68gAsVwNcMFn9GhYqaDO1rtxaBg/ZLxlqAg&#10;zVbPIC6OZZ6zdFCwSlmSVSlvR1T/AAAA//8DAFBLAQItABQABgAIAAAAIQC2gziS/gAAAOEBAAAT&#10;AAAAAAAAAAAAAAAAAAAAAABbQ29udGVudF9UeXBlc10ueG1sUEsBAi0AFAAGAAgAAAAhADj9If/W&#10;AAAAlAEAAAsAAAAAAAAAAAAAAAAALwEAAF9yZWxzLy5yZWxzUEsBAi0AFAAGAAgAAAAhAOAdAuLV&#10;AQAAlQMAAA4AAAAAAAAAAAAAAAAALgIAAGRycy9lMm9Eb2MueG1sUEsBAi0AFAAGAAgAAAAhAFvd&#10;WOffAAAADAEAAA8AAAAAAAAAAAAAAAAALwQAAGRycy9kb3ducmV2LnhtbFBLBQYAAAAABAAEAPMA&#10;AAA7BQAAAAA=&#10;" filled="f" stroked="f" strokeweight="1pt">
              <v:stroke miterlimit="4"/>
              <v:textbox inset="0,0,0,0">
                <w:txbxContent>
                  <w:p w:rsidR="004D5EEF" w:rsidRDefault="00995FD7">
                    <w:pPr>
                      <w:tabs>
                        <w:tab w:val="left" w:pos="240"/>
                        <w:tab w:val="right" w:pos="1920"/>
                      </w:tabs>
                      <w:spacing w:line="160" w:lineRule="exact"/>
                      <w:rPr>
                        <w:b/>
                        <w:bCs/>
                        <w:sz w:val="16"/>
                        <w:szCs w:val="16"/>
                      </w:rPr>
                    </w:pPr>
                    <w:r>
                      <w:rPr>
                        <w:b/>
                        <w:bCs/>
                        <w:sz w:val="16"/>
                        <w:szCs w:val="16"/>
                      </w:rPr>
                      <w:t>Adviesgroep</w:t>
                    </w:r>
                  </w:p>
                  <w:p w:rsidR="004D5EEF" w:rsidRDefault="004D5EEF">
                    <w:pPr>
                      <w:tabs>
                        <w:tab w:val="left" w:pos="240"/>
                        <w:tab w:val="right" w:pos="1920"/>
                      </w:tabs>
                      <w:spacing w:line="160" w:lineRule="exact"/>
                      <w:rPr>
                        <w:sz w:val="14"/>
                        <w:szCs w:val="14"/>
                      </w:rPr>
                    </w:pPr>
                  </w:p>
                  <w:p w:rsidR="004D5EEF" w:rsidRDefault="00995FD7">
                    <w:pPr>
                      <w:tabs>
                        <w:tab w:val="left" w:pos="240"/>
                        <w:tab w:val="right" w:pos="1920"/>
                      </w:tabs>
                      <w:spacing w:line="160" w:lineRule="exact"/>
                      <w:rPr>
                        <w:sz w:val="14"/>
                        <w:szCs w:val="14"/>
                      </w:rPr>
                    </w:pPr>
                    <w:r>
                      <w:rPr>
                        <w:b/>
                        <w:bCs/>
                        <w:sz w:val="14"/>
                        <w:szCs w:val="14"/>
                      </w:rPr>
                      <w:t>T</w:t>
                    </w:r>
                    <w:r>
                      <w:rPr>
                        <w:sz w:val="14"/>
                        <w:szCs w:val="14"/>
                      </w:rPr>
                      <w:tab/>
                      <w:t>088 – 368 0 368</w:t>
                    </w:r>
                  </w:p>
                  <w:p w:rsidR="004D5EEF" w:rsidRDefault="00995FD7">
                    <w:pPr>
                      <w:tabs>
                        <w:tab w:val="left" w:pos="240"/>
                        <w:tab w:val="right" w:pos="1920"/>
                      </w:tabs>
                      <w:spacing w:line="160" w:lineRule="exact"/>
                      <w:rPr>
                        <w:sz w:val="14"/>
                        <w:szCs w:val="14"/>
                      </w:rPr>
                    </w:pPr>
                    <w:r>
                      <w:rPr>
                        <w:b/>
                        <w:bCs/>
                        <w:sz w:val="14"/>
                        <w:szCs w:val="14"/>
                      </w:rPr>
                      <w:t>F</w:t>
                    </w:r>
                    <w:r>
                      <w:rPr>
                        <w:sz w:val="14"/>
                        <w:szCs w:val="14"/>
                      </w:rPr>
                      <w:tab/>
                      <w:t>030 66 30 000</w:t>
                    </w:r>
                  </w:p>
                  <w:p w:rsidR="004D5EEF" w:rsidRDefault="00995FD7">
                    <w:pPr>
                      <w:tabs>
                        <w:tab w:val="left" w:pos="240"/>
                        <w:tab w:val="right" w:pos="1920"/>
                      </w:tabs>
                      <w:spacing w:line="160" w:lineRule="exact"/>
                      <w:rPr>
                        <w:sz w:val="14"/>
                        <w:szCs w:val="14"/>
                      </w:rPr>
                    </w:pPr>
                    <w:r>
                      <w:rPr>
                        <w:b/>
                        <w:bCs/>
                        <w:sz w:val="14"/>
                        <w:szCs w:val="14"/>
                      </w:rPr>
                      <w:t xml:space="preserve"> </w:t>
                    </w:r>
                    <w:r>
                      <w:rPr>
                        <w:sz w:val="14"/>
                        <w:szCs w:val="14"/>
                      </w:rPr>
                      <w:tab/>
                    </w:r>
                  </w:p>
                  <w:p w:rsidR="004D5EEF" w:rsidRDefault="00995FD7">
                    <w:pPr>
                      <w:tabs>
                        <w:tab w:val="left" w:pos="240"/>
                        <w:tab w:val="right" w:pos="1920"/>
                      </w:tabs>
                      <w:spacing w:line="160" w:lineRule="exact"/>
                      <w:rPr>
                        <w:sz w:val="14"/>
                        <w:szCs w:val="14"/>
                      </w:rPr>
                    </w:pPr>
                    <w:r>
                      <w:rPr>
                        <w:sz w:val="14"/>
                        <w:szCs w:val="14"/>
                      </w:rPr>
                      <w:t>www.fnv.nl</w:t>
                    </w: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995FD7">
                    <w:pPr>
                      <w:tabs>
                        <w:tab w:val="left" w:pos="240"/>
                        <w:tab w:val="right" w:pos="1920"/>
                      </w:tabs>
                      <w:spacing w:line="160" w:lineRule="exact"/>
                      <w:rPr>
                        <w:sz w:val="14"/>
                        <w:szCs w:val="14"/>
                      </w:rPr>
                    </w:pPr>
                    <w:r>
                      <w:rPr>
                        <w:sz w:val="14"/>
                        <w:szCs w:val="14"/>
                      </w:rPr>
                      <w:t xml:space="preserve"> </w:t>
                    </w: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rPr>
                        <w:sz w:val="14"/>
                        <w:szCs w:val="14"/>
                      </w:rPr>
                    </w:pPr>
                  </w:p>
                  <w:p w:rsidR="004D5EEF" w:rsidRDefault="004D5EEF">
                    <w:pPr>
                      <w:tabs>
                        <w:tab w:val="left" w:pos="240"/>
                        <w:tab w:val="right" w:pos="1920"/>
                      </w:tabs>
                      <w:spacing w:line="160" w:lineRule="exact"/>
                    </w:pPr>
                  </w:p>
                </w:txbxContent>
              </v:textbox>
              <w10:wrap anchorx="page" anchory="page"/>
            </v:rect>
          </w:pict>
        </mc:Fallback>
      </mc:AlternateContent>
    </w:r>
    <w:r>
      <w:rPr>
        <w:b/>
        <w:bCs/>
        <w:sz w:val="30"/>
        <w:szCs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03D"/>
    <w:multiLevelType w:val="hybridMultilevel"/>
    <w:tmpl w:val="A21EC9CC"/>
    <w:lvl w:ilvl="0" w:tplc="D17E7D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322A7A"/>
    <w:multiLevelType w:val="hybridMultilevel"/>
    <w:tmpl w:val="04765EC6"/>
    <w:lvl w:ilvl="0" w:tplc="DFDC7B6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604498D"/>
    <w:multiLevelType w:val="hybridMultilevel"/>
    <w:tmpl w:val="65502D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7152FC9"/>
    <w:multiLevelType w:val="hybridMultilevel"/>
    <w:tmpl w:val="C7DE2C20"/>
    <w:lvl w:ilvl="0" w:tplc="D17E7D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2C0ACD"/>
    <w:multiLevelType w:val="hybridMultilevel"/>
    <w:tmpl w:val="2B6AFB18"/>
    <w:lvl w:ilvl="0" w:tplc="DFDC7B6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EF"/>
    <w:rsid w:val="00234736"/>
    <w:rsid w:val="002C7BB6"/>
    <w:rsid w:val="004D5EEF"/>
    <w:rsid w:val="004F6180"/>
    <w:rsid w:val="005C5A18"/>
    <w:rsid w:val="006B158A"/>
    <w:rsid w:val="007E5128"/>
    <w:rsid w:val="008913F8"/>
    <w:rsid w:val="00977816"/>
    <w:rsid w:val="00995FD7"/>
    <w:rsid w:val="009B1DE7"/>
    <w:rsid w:val="009F7628"/>
    <w:rsid w:val="00EA6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1CC4A-F3A5-49B7-A86E-A6DA7692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atLeast"/>
    </w:pPr>
    <w:rPr>
      <w:rFonts w:ascii="Calibri" w:eastAsia="Calibri" w:hAnsi="Calibri" w:cs="Calibri"/>
      <w:color w:val="000000"/>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spacing w:line="280" w:lineRule="atLeast"/>
    </w:pPr>
    <w:rPr>
      <w:rFonts w:ascii="Calibri" w:eastAsia="Calibri" w:hAnsi="Calibri" w:cs="Calibri"/>
      <w:color w:val="000000"/>
      <w:u w:color="000000"/>
    </w:rPr>
  </w:style>
  <w:style w:type="paragraph" w:customStyle="1" w:styleId="Kop-envoettekst">
    <w:name w:val="Kop- en voettekst"/>
    <w:pPr>
      <w:tabs>
        <w:tab w:val="right" w:pos="9020"/>
      </w:tabs>
    </w:pPr>
    <w:rPr>
      <w:rFonts w:ascii="Helvetica" w:eastAsia="Helvetica" w:hAnsi="Helvetica" w:cs="Helvetica"/>
      <w:color w:val="000000"/>
      <w:sz w:val="24"/>
      <w:szCs w:val="24"/>
    </w:rPr>
  </w:style>
  <w:style w:type="paragraph" w:styleId="Voettekst">
    <w:name w:val="footer"/>
    <w:pPr>
      <w:tabs>
        <w:tab w:val="center" w:pos="4536"/>
        <w:tab w:val="right" w:pos="9072"/>
      </w:tabs>
      <w:spacing w:line="280" w:lineRule="atLeast"/>
    </w:pPr>
    <w:rPr>
      <w:rFonts w:ascii="Calibri" w:eastAsia="Calibri" w:hAnsi="Calibri" w:cs="Calibri"/>
      <w:color w:val="000000"/>
      <w:u w:color="000000"/>
    </w:rPr>
  </w:style>
  <w:style w:type="paragraph" w:styleId="Lijstalinea">
    <w:name w:val="List Paragraph"/>
    <w:basedOn w:val="Standaard"/>
    <w:uiPriority w:val="34"/>
    <w:qFormat/>
    <w:rsid w:val="00977816"/>
    <w:p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 w:type="paragraph" w:styleId="Ballontekst">
    <w:name w:val="Balloon Text"/>
    <w:basedOn w:val="Standaard"/>
    <w:link w:val="BallontekstChar"/>
    <w:uiPriority w:val="99"/>
    <w:semiHidden/>
    <w:unhideWhenUsed/>
    <w:rsid w:val="005C5A1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5A18"/>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779">
      <w:bodyDiv w:val="1"/>
      <w:marLeft w:val="0"/>
      <w:marRight w:val="0"/>
      <w:marTop w:val="0"/>
      <w:marBottom w:val="0"/>
      <w:divBdr>
        <w:top w:val="none" w:sz="0" w:space="0" w:color="auto"/>
        <w:left w:val="none" w:sz="0" w:space="0" w:color="auto"/>
        <w:bottom w:val="none" w:sz="0" w:space="0" w:color="auto"/>
        <w:right w:val="none" w:sz="0" w:space="0" w:color="auto"/>
      </w:divBdr>
    </w:div>
    <w:div w:id="138760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senrechten.nl/nl/publicatie/5e5ce5bd7b7e3473ef02f60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x-apple-data-detectors://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5D81F.BCEAD4F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B51E-7EF7-4DC3-8508-A6C41807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6708</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FNV Bondgenoten</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van den Boom</dc:creator>
  <cp:lastModifiedBy>Jose Kager</cp:lastModifiedBy>
  <cp:revision>2</cp:revision>
  <cp:lastPrinted>2020-03-06T10:50:00Z</cp:lastPrinted>
  <dcterms:created xsi:type="dcterms:W3CDTF">2020-03-11T14:09:00Z</dcterms:created>
  <dcterms:modified xsi:type="dcterms:W3CDTF">2020-03-11T14:09:00Z</dcterms:modified>
</cp:coreProperties>
</file>